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HAnsi"/>
          <w:color w:val="000000"/>
          <w:szCs w:val="22"/>
          <w:lang w:eastAsia="en-US"/>
        </w:rPr>
        <w:id w:val="1400401063"/>
        <w:docPartObj>
          <w:docPartGallery w:val="Cover Pages"/>
          <w:docPartUnique/>
        </w:docPartObj>
      </w:sdtPr>
      <w:sdtContent>
        <w:p w:rsidR="00D752E5" w:rsidRPr="0001345A" w:rsidRDefault="00A17980" w:rsidP="00D752E5">
          <w:pPr>
            <w:pStyle w:val="CM30"/>
            <w:spacing w:after="162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color w:val="000000"/>
            </w:rPr>
            <w:tab/>
          </w:r>
          <w:r>
            <w:rPr>
              <w:rFonts w:asciiTheme="minorHAnsi" w:hAnsiTheme="minorHAnsi" w:cstheme="minorHAnsi"/>
              <w:color w:val="000000"/>
            </w:rPr>
            <w:tab/>
          </w:r>
          <w:r>
            <w:rPr>
              <w:rFonts w:asciiTheme="minorHAnsi" w:hAnsiTheme="minorHAnsi" w:cstheme="minorHAnsi"/>
              <w:color w:val="000000"/>
            </w:rPr>
            <w:tab/>
          </w:r>
          <w:r>
            <w:rPr>
              <w:rFonts w:asciiTheme="minorHAnsi" w:hAnsiTheme="minorHAnsi" w:cstheme="minorHAnsi"/>
              <w:color w:val="000000"/>
            </w:rPr>
            <w:tab/>
          </w:r>
          <w:r>
            <w:rPr>
              <w:rFonts w:asciiTheme="minorHAnsi" w:hAnsiTheme="minorHAnsi" w:cstheme="minorHAnsi"/>
              <w:color w:val="000000"/>
            </w:rPr>
            <w:tab/>
          </w:r>
          <w:r>
            <w:rPr>
              <w:rFonts w:asciiTheme="minorHAnsi" w:hAnsiTheme="minorHAnsi" w:cstheme="minorHAnsi"/>
              <w:color w:val="000000"/>
            </w:rPr>
            <w:tab/>
          </w:r>
          <w:r>
            <w:rPr>
              <w:rFonts w:asciiTheme="minorHAnsi" w:hAnsiTheme="minorHAnsi" w:cstheme="minorHAnsi"/>
              <w:color w:val="000000"/>
            </w:rPr>
            <w:tab/>
          </w:r>
          <w:r>
            <w:rPr>
              <w:rFonts w:asciiTheme="minorHAnsi" w:hAnsiTheme="minorHAnsi" w:cstheme="minorHAnsi"/>
              <w:color w:val="000000"/>
            </w:rPr>
            <w:tab/>
          </w:r>
          <w:r w:rsidR="00E401CD">
            <w:rPr>
              <w:rFonts w:asciiTheme="minorHAnsi" w:hAnsiTheme="minorHAnsi" w:cstheme="minorHAnsi"/>
              <w:color w:val="000000"/>
            </w:rPr>
            <w:t>ALLEGATO 1</w:t>
          </w:r>
          <w:r w:rsidR="00166160">
            <w:rPr>
              <w:rFonts w:asciiTheme="minorHAnsi" w:hAnsiTheme="minorHAnsi" w:cstheme="minorHAnsi"/>
              <w:color w:val="000000"/>
            </w:rPr>
            <w:t>) scheda fabbisogno tecnico</w:t>
          </w:r>
        </w:p>
        <w:p w:rsidR="00C214D8" w:rsidRDefault="00C214D8" w:rsidP="00D752E5">
          <w:pPr>
            <w:pStyle w:val="CM30"/>
            <w:spacing w:after="162"/>
            <w:jc w:val="center"/>
            <w:rPr>
              <w:rFonts w:asciiTheme="minorHAnsi" w:hAnsiTheme="minorHAnsi" w:cstheme="minorHAnsi"/>
              <w:b/>
              <w:bCs/>
              <w:color w:val="000000"/>
              <w:sz w:val="40"/>
              <w:szCs w:val="40"/>
            </w:rPr>
          </w:pPr>
        </w:p>
        <w:p w:rsidR="00C214D8" w:rsidRDefault="00C214D8" w:rsidP="00D752E5">
          <w:pPr>
            <w:pStyle w:val="CM30"/>
            <w:spacing w:after="162"/>
            <w:jc w:val="center"/>
            <w:rPr>
              <w:rFonts w:asciiTheme="minorHAnsi" w:hAnsiTheme="minorHAnsi" w:cstheme="minorHAnsi"/>
              <w:b/>
              <w:bCs/>
              <w:color w:val="000000"/>
              <w:sz w:val="40"/>
              <w:szCs w:val="40"/>
            </w:rPr>
          </w:pPr>
        </w:p>
        <w:p w:rsidR="00C214D8" w:rsidRDefault="00C214D8" w:rsidP="00D752E5">
          <w:pPr>
            <w:pStyle w:val="CM30"/>
            <w:spacing w:after="162"/>
            <w:jc w:val="center"/>
            <w:rPr>
              <w:rFonts w:asciiTheme="minorHAnsi" w:hAnsiTheme="minorHAnsi" w:cstheme="minorHAnsi"/>
              <w:b/>
              <w:bCs/>
              <w:color w:val="000000"/>
              <w:sz w:val="40"/>
              <w:szCs w:val="40"/>
            </w:rPr>
          </w:pPr>
          <w:r>
            <w:rPr>
              <w:rFonts w:asciiTheme="minorHAnsi" w:hAnsiTheme="minorHAnsi" w:cstheme="minorHAnsi"/>
              <w:b/>
              <w:bCs/>
              <w:noProof/>
              <w:color w:val="000000"/>
              <w:sz w:val="40"/>
              <w:szCs w:val="40"/>
            </w:rPr>
            <w:drawing>
              <wp:inline distT="0" distB="0" distL="0" distR="0">
                <wp:extent cx="715010" cy="1096010"/>
                <wp:effectExtent l="1905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5010" cy="1096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52E5" w:rsidRPr="0001345A" w:rsidRDefault="00D752E5" w:rsidP="00D752E5">
          <w:pPr>
            <w:pStyle w:val="CM30"/>
            <w:spacing w:after="162"/>
            <w:jc w:val="center"/>
            <w:rPr>
              <w:rFonts w:asciiTheme="minorHAnsi" w:hAnsiTheme="minorHAnsi" w:cstheme="minorHAnsi"/>
              <w:b/>
              <w:bCs/>
              <w:color w:val="000000"/>
              <w:sz w:val="40"/>
              <w:szCs w:val="40"/>
            </w:rPr>
          </w:pPr>
          <w:r w:rsidRPr="0001345A">
            <w:rPr>
              <w:rFonts w:asciiTheme="minorHAnsi" w:hAnsiTheme="minorHAnsi" w:cstheme="minorHAnsi"/>
              <w:b/>
              <w:bCs/>
              <w:color w:val="000000"/>
              <w:sz w:val="40"/>
              <w:szCs w:val="40"/>
            </w:rPr>
            <w:t>COMUNE DI M</w:t>
          </w:r>
          <w:r w:rsidR="00233C86">
            <w:rPr>
              <w:rFonts w:asciiTheme="minorHAnsi" w:hAnsiTheme="minorHAnsi" w:cstheme="minorHAnsi"/>
              <w:b/>
              <w:bCs/>
              <w:color w:val="000000"/>
              <w:sz w:val="40"/>
              <w:szCs w:val="40"/>
            </w:rPr>
            <w:t>ARSALA</w:t>
          </w:r>
        </w:p>
        <w:p w:rsidR="00D752E5" w:rsidRDefault="00D752E5" w:rsidP="0001345A">
          <w:pPr>
            <w:pStyle w:val="CM30"/>
            <w:spacing w:after="162"/>
            <w:jc w:val="center"/>
            <w:rPr>
              <w:rFonts w:asciiTheme="minorHAnsi" w:hAnsiTheme="minorHAnsi" w:cstheme="minorHAnsi"/>
              <w:b/>
              <w:bCs/>
              <w:color w:val="000000"/>
              <w:sz w:val="40"/>
              <w:szCs w:val="40"/>
            </w:rPr>
          </w:pPr>
        </w:p>
        <w:p w:rsidR="00801255" w:rsidRPr="00801255" w:rsidRDefault="00801255" w:rsidP="00801255">
          <w:pPr>
            <w:pStyle w:val="Default"/>
          </w:pPr>
        </w:p>
        <w:p w:rsidR="00D7620C" w:rsidRPr="00D7620C" w:rsidRDefault="00D7620C" w:rsidP="00D7620C">
          <w:pPr>
            <w:pStyle w:val="Default"/>
          </w:pPr>
        </w:p>
        <w:p w:rsidR="008F1D11" w:rsidRDefault="00A17980" w:rsidP="008F1D11">
          <w:pPr>
            <w:ind w:right="79"/>
            <w:jc w:val="center"/>
            <w:rPr>
              <w:rFonts w:eastAsiaTheme="minorEastAsia" w:cstheme="minorHAnsi"/>
              <w:b/>
              <w:bCs/>
              <w:color w:val="000000"/>
              <w:sz w:val="40"/>
              <w:szCs w:val="40"/>
              <w:lang w:eastAsia="it-IT"/>
            </w:rPr>
          </w:pPr>
          <w:r>
            <w:rPr>
              <w:rFonts w:eastAsiaTheme="minorEastAsia" w:cstheme="minorHAnsi"/>
              <w:b/>
              <w:bCs/>
              <w:color w:val="000000"/>
              <w:sz w:val="40"/>
              <w:szCs w:val="40"/>
              <w:lang w:eastAsia="it-IT"/>
            </w:rPr>
            <w:t xml:space="preserve">SCHEDA FABBISOGNO TECNICO </w:t>
          </w:r>
          <w:r w:rsidR="00D7620C">
            <w:rPr>
              <w:rFonts w:eastAsiaTheme="minorEastAsia" w:cstheme="minorHAnsi"/>
              <w:b/>
              <w:bCs/>
              <w:color w:val="000000"/>
              <w:sz w:val="40"/>
              <w:szCs w:val="40"/>
              <w:lang w:eastAsia="it-IT"/>
            </w:rPr>
            <w:t xml:space="preserve">PER IL </w:t>
          </w:r>
          <w:r w:rsidR="00233C86" w:rsidRPr="00233C86">
            <w:rPr>
              <w:rFonts w:eastAsiaTheme="minorEastAsia" w:cstheme="minorHAnsi"/>
              <w:b/>
              <w:bCs/>
              <w:color w:val="000000"/>
              <w:sz w:val="40"/>
              <w:szCs w:val="40"/>
              <w:lang w:eastAsia="it-IT"/>
            </w:rPr>
            <w:t>SERVIZIO DI</w:t>
          </w:r>
        </w:p>
        <w:p w:rsidR="008F1D11" w:rsidRDefault="00A17980" w:rsidP="00404167">
          <w:pPr>
            <w:ind w:right="79"/>
            <w:jc w:val="both"/>
            <w:rPr>
              <w:rFonts w:eastAsiaTheme="minorEastAsia" w:cstheme="minorHAnsi"/>
              <w:b/>
              <w:bCs/>
              <w:color w:val="000000"/>
              <w:sz w:val="40"/>
              <w:szCs w:val="40"/>
              <w:lang w:eastAsia="it-IT"/>
            </w:rPr>
          </w:pPr>
          <w:r>
            <w:rPr>
              <w:rFonts w:eastAsiaTheme="minorEastAsia" w:cstheme="minorHAnsi"/>
              <w:b/>
              <w:bCs/>
              <w:color w:val="000000"/>
              <w:sz w:val="40"/>
              <w:szCs w:val="40"/>
              <w:lang w:eastAsia="it-IT"/>
            </w:rPr>
            <w:t xml:space="preserve">     </w:t>
          </w:r>
          <w:r w:rsidR="008F1D11">
            <w:rPr>
              <w:rFonts w:eastAsiaTheme="minorEastAsia" w:cstheme="minorHAnsi"/>
              <w:b/>
              <w:bCs/>
              <w:color w:val="000000"/>
              <w:sz w:val="40"/>
              <w:szCs w:val="40"/>
              <w:lang w:eastAsia="it-IT"/>
            </w:rPr>
            <w:t xml:space="preserve">ORGANIZZAZIONE, GESTIONE E  </w:t>
          </w:r>
          <w:r w:rsidR="00404167">
            <w:rPr>
              <w:rFonts w:eastAsiaTheme="minorEastAsia" w:cstheme="minorHAnsi"/>
              <w:b/>
              <w:bCs/>
              <w:color w:val="000000"/>
              <w:sz w:val="40"/>
              <w:szCs w:val="40"/>
              <w:lang w:eastAsia="it-IT"/>
            </w:rPr>
            <w:t xml:space="preserve">DI SVOLGIMENTO DELLE PROVE PRESELETTIVE DI </w:t>
          </w:r>
          <w:r w:rsidR="008F1D11">
            <w:rPr>
              <w:rFonts w:eastAsiaTheme="minorEastAsia" w:cstheme="minorHAnsi"/>
              <w:b/>
              <w:bCs/>
              <w:color w:val="000000"/>
              <w:sz w:val="40"/>
              <w:szCs w:val="40"/>
              <w:lang w:eastAsia="it-IT"/>
            </w:rPr>
            <w:t>N. 2 CONCORSI PUBBLICI</w:t>
          </w:r>
        </w:p>
      </w:sdtContent>
    </w:sdt>
    <w:p w:rsidR="0081787A" w:rsidRPr="0001345A" w:rsidRDefault="0081787A">
      <w:pPr>
        <w:rPr>
          <w:rFonts w:cstheme="minorHAnsi"/>
        </w:rPr>
      </w:pPr>
    </w:p>
    <w:p w:rsidR="004006AA" w:rsidRPr="0001345A" w:rsidRDefault="004006AA">
      <w:pPr>
        <w:widowControl/>
        <w:spacing w:after="160" w:line="259" w:lineRule="auto"/>
        <w:rPr>
          <w:rFonts w:eastAsiaTheme="majorEastAsia" w:cstheme="minorHAnsi"/>
          <w:color w:val="2F5496" w:themeColor="accent1" w:themeShade="BF"/>
          <w:sz w:val="32"/>
          <w:szCs w:val="32"/>
        </w:rPr>
      </w:pPr>
      <w:r w:rsidRPr="0001345A">
        <w:rPr>
          <w:rFonts w:eastAsiaTheme="majorEastAsia" w:cstheme="minorHAnsi"/>
          <w:color w:val="2F5496" w:themeColor="accent1" w:themeShade="BF"/>
          <w:sz w:val="32"/>
          <w:szCs w:val="32"/>
        </w:rPr>
        <w:br w:type="page"/>
      </w:r>
    </w:p>
    <w:p w:rsidR="00EF164F" w:rsidRPr="00EF164F" w:rsidRDefault="00EF164F" w:rsidP="00EF164F">
      <w:pPr>
        <w:pStyle w:val="Titolo1"/>
        <w:numPr>
          <w:ilvl w:val="0"/>
          <w:numId w:val="0"/>
        </w:numPr>
        <w:spacing w:after="120"/>
        <w:jc w:val="center"/>
        <w:rPr>
          <w:rFonts w:ascii="Calibri" w:hAnsi="Calibri"/>
          <w:sz w:val="24"/>
          <w:szCs w:val="24"/>
        </w:rPr>
      </w:pPr>
      <w:bookmarkStart w:id="0" w:name="_Toc85817913"/>
      <w:r w:rsidRPr="00EF164F">
        <w:rPr>
          <w:rFonts w:ascii="Calibri" w:hAnsi="Calibri"/>
          <w:sz w:val="24"/>
          <w:szCs w:val="24"/>
        </w:rPr>
        <w:lastRenderedPageBreak/>
        <w:t>SCHEDA FABBISOGNO</w:t>
      </w:r>
      <w:r w:rsidR="00363A9D">
        <w:rPr>
          <w:rFonts w:ascii="Calibri" w:hAnsi="Calibri"/>
          <w:sz w:val="24"/>
          <w:szCs w:val="24"/>
        </w:rPr>
        <w:t xml:space="preserve"> TECNICO</w:t>
      </w:r>
    </w:p>
    <w:p w:rsidR="00233C86" w:rsidRPr="00060653" w:rsidRDefault="006C7B5C" w:rsidP="00801255">
      <w:pPr>
        <w:pStyle w:val="Titolo1"/>
        <w:numPr>
          <w:ilvl w:val="0"/>
          <w:numId w:val="0"/>
        </w:numPr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60653">
        <w:rPr>
          <w:rFonts w:asciiTheme="minorHAnsi" w:hAnsiTheme="minorHAnsi"/>
          <w:sz w:val="22"/>
          <w:szCs w:val="22"/>
        </w:rPr>
        <w:t>OGGETTO DEL SERVIZIO</w:t>
      </w:r>
      <w:bookmarkEnd w:id="0"/>
      <w:r w:rsidR="00F72E12" w:rsidRPr="00060653">
        <w:rPr>
          <w:rFonts w:asciiTheme="minorHAnsi" w:hAnsiTheme="minorHAnsi"/>
          <w:sz w:val="22"/>
          <w:szCs w:val="22"/>
        </w:rPr>
        <w:t xml:space="preserve"> </w:t>
      </w:r>
    </w:p>
    <w:p w:rsidR="00F72E12" w:rsidRPr="00060653" w:rsidRDefault="00233C86" w:rsidP="00404167">
      <w:pPr>
        <w:pStyle w:val="NormaleWeb"/>
        <w:spacing w:after="0"/>
        <w:jc w:val="both"/>
        <w:rPr>
          <w:rFonts w:asciiTheme="minorHAnsi" w:hAnsiTheme="minorHAnsi"/>
          <w:sz w:val="22"/>
          <w:szCs w:val="22"/>
        </w:rPr>
      </w:pPr>
      <w:bookmarkStart w:id="1" w:name="_Hlk86392969"/>
      <w:r w:rsidRPr="00060653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C214D8" w:rsidRPr="00060653">
        <w:rPr>
          <w:rFonts w:asciiTheme="minorHAnsi" w:hAnsiTheme="minorHAnsi" w:cstheme="minorHAnsi"/>
          <w:color w:val="000000"/>
          <w:sz w:val="22"/>
          <w:szCs w:val="22"/>
        </w:rPr>
        <w:t xml:space="preserve"> Comune di Marsala </w:t>
      </w:r>
      <w:r w:rsidRPr="000606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End w:id="1"/>
      <w:r w:rsidR="00F72E12" w:rsidRPr="00060653">
        <w:rPr>
          <w:rFonts w:asciiTheme="minorHAnsi" w:hAnsiTheme="minorHAnsi"/>
          <w:sz w:val="22"/>
          <w:szCs w:val="22"/>
        </w:rPr>
        <w:t xml:space="preserve">ha indetto le seguenti procedure concorsuali: </w:t>
      </w:r>
    </w:p>
    <w:p w:rsidR="00F72E12" w:rsidRPr="00060653" w:rsidRDefault="00F72E12" w:rsidP="00404167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• Concorso pubblico per titoli ed esami per la copertura di n.6 posti a tempo indeterminato e pieno con il profilo professionale di istruttore direttivo amministrativo cat. D/D1 -Comparto Funzioni Locali CCNL 21/05/2018, giusto bando pubblico approvato con D</w:t>
      </w:r>
      <w:r w:rsidR="006B03A0" w:rsidRPr="00060653">
        <w:rPr>
          <w:rFonts w:eastAsia="Times New Roman" w:cs="Times New Roman"/>
          <w:sz w:val="22"/>
          <w:lang w:eastAsia="it-IT"/>
        </w:rPr>
        <w:t xml:space="preserve">. </w:t>
      </w:r>
      <w:r w:rsidRPr="00060653">
        <w:rPr>
          <w:rFonts w:eastAsia="Times New Roman" w:cs="Times New Roman"/>
          <w:sz w:val="22"/>
          <w:lang w:eastAsia="it-IT"/>
        </w:rPr>
        <w:t>D.</w:t>
      </w:r>
      <w:r w:rsidR="00C214D8" w:rsidRPr="00060653">
        <w:rPr>
          <w:rFonts w:eastAsia="Times New Roman" w:cs="Times New Roman"/>
          <w:sz w:val="22"/>
          <w:lang w:eastAsia="it-IT"/>
        </w:rPr>
        <w:t xml:space="preserve">  173/2021 reg. gen. 774/2021</w:t>
      </w:r>
      <w:r w:rsidR="00B800DD" w:rsidRPr="00060653">
        <w:rPr>
          <w:rFonts w:eastAsia="Times New Roman" w:cs="Times New Roman"/>
          <w:sz w:val="22"/>
          <w:lang w:eastAsia="it-IT"/>
        </w:rPr>
        <w:t xml:space="preserve">. </w:t>
      </w:r>
      <w:r w:rsidR="00C214D8" w:rsidRPr="00060653">
        <w:rPr>
          <w:rFonts w:eastAsia="Times New Roman" w:cs="Times New Roman"/>
          <w:sz w:val="22"/>
          <w:lang w:eastAsia="it-IT"/>
        </w:rPr>
        <w:t>Candidati a</w:t>
      </w:r>
      <w:r w:rsidR="00B800DD" w:rsidRPr="00060653">
        <w:rPr>
          <w:rFonts w:eastAsia="Times New Roman" w:cs="Times New Roman"/>
          <w:sz w:val="22"/>
          <w:lang w:eastAsia="it-IT"/>
        </w:rPr>
        <w:t>mmessi alla prova 508.</w:t>
      </w:r>
    </w:p>
    <w:p w:rsidR="00F72E12" w:rsidRPr="00060653" w:rsidRDefault="00F72E12" w:rsidP="00404167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• concorso pubblico per titoli ed esami per la copertura di n.7 posti a tempo indeterminato e pieno con il profilo professionale di istruttore Direttivo Tecnico cat. D/D1 Comparto Funzioni Locali CCNL 21/05/2018., giusto bando pubblico approvato con D</w:t>
      </w:r>
      <w:r w:rsidR="00C214D8" w:rsidRPr="00060653">
        <w:rPr>
          <w:rFonts w:eastAsia="Times New Roman" w:cs="Times New Roman"/>
          <w:sz w:val="22"/>
          <w:lang w:eastAsia="it-IT"/>
        </w:rPr>
        <w:t>.</w:t>
      </w:r>
      <w:r w:rsidR="006B03A0" w:rsidRPr="00060653">
        <w:rPr>
          <w:rFonts w:eastAsia="Times New Roman" w:cs="Times New Roman"/>
          <w:sz w:val="22"/>
          <w:lang w:eastAsia="it-IT"/>
        </w:rPr>
        <w:t xml:space="preserve"> </w:t>
      </w:r>
      <w:r w:rsidRPr="00060653">
        <w:rPr>
          <w:rFonts w:eastAsia="Times New Roman" w:cs="Times New Roman"/>
          <w:sz w:val="22"/>
          <w:lang w:eastAsia="it-IT"/>
        </w:rPr>
        <w:t xml:space="preserve">D. </w:t>
      </w:r>
      <w:r w:rsidR="00C214D8" w:rsidRPr="00060653">
        <w:rPr>
          <w:rFonts w:eastAsia="Times New Roman" w:cs="Times New Roman"/>
          <w:sz w:val="22"/>
          <w:lang w:eastAsia="it-IT"/>
        </w:rPr>
        <w:t xml:space="preserve">172/2021 reg. gen. 773/2021.  </w:t>
      </w:r>
      <w:r w:rsidR="00B800DD" w:rsidRPr="00060653">
        <w:rPr>
          <w:rFonts w:eastAsia="Times New Roman" w:cs="Times New Roman"/>
          <w:sz w:val="22"/>
          <w:lang w:eastAsia="it-IT"/>
        </w:rPr>
        <w:t xml:space="preserve"> </w:t>
      </w:r>
      <w:r w:rsidR="00C214D8" w:rsidRPr="00060653">
        <w:rPr>
          <w:rFonts w:eastAsia="Times New Roman" w:cs="Times New Roman"/>
          <w:sz w:val="22"/>
          <w:lang w:eastAsia="it-IT"/>
        </w:rPr>
        <w:t>Candidati a</w:t>
      </w:r>
      <w:r w:rsidR="00B800DD" w:rsidRPr="00060653">
        <w:rPr>
          <w:rFonts w:eastAsia="Times New Roman" w:cs="Times New Roman"/>
          <w:sz w:val="22"/>
          <w:lang w:eastAsia="it-IT"/>
        </w:rPr>
        <w:t xml:space="preserve">mmessi alla prova 168. </w:t>
      </w:r>
    </w:p>
    <w:p w:rsidR="00D50A73" w:rsidRPr="00060653" w:rsidRDefault="00C214D8" w:rsidP="00404167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L'art. 9 dei sopracitati bandi di concorso preved</w:t>
      </w:r>
      <w:r w:rsidR="00BE2629" w:rsidRPr="00060653">
        <w:rPr>
          <w:rFonts w:eastAsia="Times New Roman" w:cs="Times New Roman"/>
          <w:sz w:val="22"/>
          <w:lang w:eastAsia="it-IT"/>
        </w:rPr>
        <w:t>e</w:t>
      </w:r>
      <w:r w:rsidRPr="00060653">
        <w:rPr>
          <w:rFonts w:eastAsia="Times New Roman" w:cs="Times New Roman"/>
          <w:sz w:val="22"/>
          <w:lang w:eastAsia="it-IT"/>
        </w:rPr>
        <w:t xml:space="preserve"> </w:t>
      </w:r>
      <w:r w:rsidR="00F72E12" w:rsidRPr="00060653">
        <w:rPr>
          <w:rFonts w:eastAsia="Times New Roman" w:cs="Times New Roman"/>
          <w:sz w:val="22"/>
          <w:lang w:eastAsia="it-IT"/>
        </w:rPr>
        <w:t>lo svolgimento della prova preselettiva,</w:t>
      </w:r>
      <w:r w:rsidR="00801255" w:rsidRPr="00060653">
        <w:rPr>
          <w:rFonts w:eastAsia="Times New Roman" w:cs="Times New Roman"/>
          <w:sz w:val="22"/>
          <w:lang w:eastAsia="it-IT"/>
        </w:rPr>
        <w:t xml:space="preserve"> nel caso in cui il</w:t>
      </w:r>
      <w:r w:rsidRPr="00060653">
        <w:rPr>
          <w:rFonts w:eastAsia="Times New Roman" w:cs="Times New Roman"/>
          <w:sz w:val="22"/>
          <w:lang w:eastAsia="it-IT"/>
        </w:rPr>
        <w:t xml:space="preserve"> numero</w:t>
      </w:r>
      <w:r w:rsidR="00801255" w:rsidRPr="00060653">
        <w:rPr>
          <w:rFonts w:eastAsia="Times New Roman" w:cs="Times New Roman"/>
          <w:sz w:val="22"/>
          <w:lang w:eastAsia="it-IT"/>
        </w:rPr>
        <w:t xml:space="preserve"> dei partecipanti sia superiore a</w:t>
      </w:r>
      <w:r w:rsidR="00BE2629" w:rsidRPr="00060653">
        <w:rPr>
          <w:rFonts w:eastAsia="Times New Roman" w:cs="Times New Roman"/>
          <w:sz w:val="22"/>
          <w:lang w:eastAsia="it-IT"/>
        </w:rPr>
        <w:t xml:space="preserve"> 100</w:t>
      </w:r>
      <w:r w:rsidR="00F72E12" w:rsidRPr="00060653">
        <w:rPr>
          <w:rFonts w:eastAsia="Times New Roman" w:cs="Times New Roman"/>
          <w:sz w:val="22"/>
          <w:lang w:eastAsia="it-IT"/>
        </w:rPr>
        <w:t xml:space="preserve"> </w:t>
      </w:r>
      <w:r w:rsidR="00BE2629" w:rsidRPr="00060653">
        <w:rPr>
          <w:rFonts w:eastAsia="Times New Roman" w:cs="Times New Roman"/>
          <w:sz w:val="22"/>
          <w:lang w:eastAsia="it-IT"/>
        </w:rPr>
        <w:t>partecipanti</w:t>
      </w:r>
      <w:r w:rsidR="00D50A73" w:rsidRPr="00060653">
        <w:rPr>
          <w:rFonts w:eastAsia="Times New Roman" w:cs="Times New Roman"/>
          <w:sz w:val="22"/>
          <w:lang w:eastAsia="it-IT"/>
        </w:rPr>
        <w:t>, al fine di selezionare</w:t>
      </w:r>
      <w:r w:rsidR="003F58E5" w:rsidRPr="00060653">
        <w:rPr>
          <w:rFonts w:eastAsia="Times New Roman" w:cs="Times New Roman"/>
          <w:sz w:val="22"/>
          <w:lang w:eastAsia="it-IT"/>
        </w:rPr>
        <w:t xml:space="preserve"> per la prova scritta del concorso pubblico di che trattasi</w:t>
      </w:r>
      <w:r w:rsidR="00D50A73" w:rsidRPr="00060653">
        <w:rPr>
          <w:rFonts w:eastAsia="Times New Roman" w:cs="Times New Roman"/>
          <w:sz w:val="22"/>
          <w:lang w:eastAsia="it-IT"/>
        </w:rPr>
        <w:t xml:space="preserve"> un numero di concorrenti non superiore a cinque volte il numero dei posti messi a concorso. </w:t>
      </w:r>
    </w:p>
    <w:p w:rsidR="00F72E12" w:rsidRPr="00060653" w:rsidRDefault="00D50A73" w:rsidP="00F72E12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Al fine della celerità delle procedure concorsuali sopra citate, l</w:t>
      </w:r>
      <w:r w:rsidR="00F72E12" w:rsidRPr="00060653">
        <w:rPr>
          <w:rFonts w:eastAsia="Times New Roman" w:cs="Times New Roman"/>
          <w:sz w:val="22"/>
          <w:lang w:eastAsia="it-IT"/>
        </w:rPr>
        <w:t>’Amministrazione ha deciso di affidare all’esterno il servizio di organizzazione, g</w:t>
      </w:r>
      <w:r w:rsidRPr="00060653">
        <w:rPr>
          <w:rFonts w:eastAsia="Times New Roman" w:cs="Times New Roman"/>
          <w:sz w:val="22"/>
          <w:lang w:eastAsia="it-IT"/>
        </w:rPr>
        <w:t xml:space="preserve">estione e </w:t>
      </w:r>
      <w:r w:rsidR="00404167">
        <w:rPr>
          <w:rFonts w:eastAsia="Times New Roman" w:cs="Times New Roman"/>
          <w:sz w:val="22"/>
          <w:lang w:eastAsia="it-IT"/>
        </w:rPr>
        <w:t xml:space="preserve"> svolgimento </w:t>
      </w:r>
      <w:r w:rsidRPr="00060653">
        <w:rPr>
          <w:rFonts w:eastAsia="Times New Roman" w:cs="Times New Roman"/>
          <w:sz w:val="22"/>
          <w:lang w:eastAsia="it-IT"/>
        </w:rPr>
        <w:t>delle prove preselettive</w:t>
      </w:r>
      <w:r w:rsidR="00060653">
        <w:rPr>
          <w:rFonts w:eastAsia="Times New Roman" w:cs="Times New Roman"/>
          <w:sz w:val="22"/>
          <w:lang w:eastAsia="it-IT"/>
        </w:rPr>
        <w:t>, mediante la procedura negoziata di cui alla normativa vigente al decreto legislativo n. 50/2016 e ss.mm.ii.</w:t>
      </w:r>
      <w:r w:rsidR="00F72E12" w:rsidRPr="00060653">
        <w:rPr>
          <w:rFonts w:eastAsia="Times New Roman" w:cs="Times New Roman"/>
          <w:sz w:val="22"/>
          <w:lang w:eastAsia="it-IT"/>
        </w:rPr>
        <w:t xml:space="preserve">. </w:t>
      </w:r>
    </w:p>
    <w:p w:rsidR="0001345A" w:rsidRPr="00060653" w:rsidRDefault="0001345A" w:rsidP="0001345A">
      <w:pPr>
        <w:pStyle w:val="Default"/>
        <w:rPr>
          <w:rFonts w:asciiTheme="minorHAnsi" w:hAnsiTheme="minorHAnsi"/>
          <w:sz w:val="22"/>
          <w:szCs w:val="22"/>
        </w:rPr>
      </w:pPr>
    </w:p>
    <w:p w:rsidR="0001345A" w:rsidRPr="00060653" w:rsidRDefault="00EA76FB" w:rsidP="0001345A">
      <w:pPr>
        <w:pStyle w:val="Paragrafoelenco"/>
        <w:spacing w:after="0"/>
        <w:ind w:left="0"/>
        <w:jc w:val="both"/>
        <w:rPr>
          <w:sz w:val="22"/>
        </w:rPr>
      </w:pPr>
      <w:r w:rsidRPr="00060653">
        <w:rPr>
          <w:sz w:val="22"/>
        </w:rPr>
        <w:t xml:space="preserve">Le prestazioni </w:t>
      </w:r>
      <w:r w:rsidR="0001345A" w:rsidRPr="00060653">
        <w:rPr>
          <w:sz w:val="22"/>
        </w:rPr>
        <w:t xml:space="preserve"> oggetto </w:t>
      </w:r>
      <w:r w:rsidRPr="00060653">
        <w:rPr>
          <w:sz w:val="22"/>
        </w:rPr>
        <w:t xml:space="preserve"> del  servizio </w:t>
      </w:r>
      <w:r w:rsidR="00145527" w:rsidRPr="00060653">
        <w:rPr>
          <w:sz w:val="22"/>
        </w:rPr>
        <w:t xml:space="preserve">sono volte </w:t>
      </w:r>
      <w:r w:rsidR="0001345A" w:rsidRPr="00060653">
        <w:rPr>
          <w:sz w:val="22"/>
        </w:rPr>
        <w:t xml:space="preserve">alla: </w:t>
      </w:r>
    </w:p>
    <w:p w:rsidR="00FB0C09" w:rsidRPr="00060653" w:rsidRDefault="00B800DD" w:rsidP="00FB0C09">
      <w:pPr>
        <w:pStyle w:val="Paragrafoelenco"/>
        <w:numPr>
          <w:ilvl w:val="0"/>
          <w:numId w:val="22"/>
        </w:numPr>
        <w:spacing w:after="0"/>
        <w:jc w:val="both"/>
        <w:rPr>
          <w:sz w:val="22"/>
        </w:rPr>
      </w:pPr>
      <w:r w:rsidRPr="00060653">
        <w:rPr>
          <w:sz w:val="22"/>
        </w:rPr>
        <w:t>elaborazione dei questionari</w:t>
      </w:r>
      <w:r w:rsidR="00801255" w:rsidRPr="00060653">
        <w:rPr>
          <w:sz w:val="22"/>
        </w:rPr>
        <w:t xml:space="preserve"> d'esame</w:t>
      </w:r>
      <w:r w:rsidRPr="00060653">
        <w:rPr>
          <w:sz w:val="22"/>
        </w:rPr>
        <w:t xml:space="preserve"> (realizzazione e fornitura</w:t>
      </w:r>
      <w:r w:rsidR="00801255" w:rsidRPr="00060653">
        <w:rPr>
          <w:sz w:val="22"/>
        </w:rPr>
        <w:t xml:space="preserve"> di </w:t>
      </w:r>
      <w:r w:rsidRPr="00060653">
        <w:rPr>
          <w:sz w:val="22"/>
        </w:rPr>
        <w:t>quesiti</w:t>
      </w:r>
      <w:r w:rsidR="006B03A0" w:rsidRPr="00060653">
        <w:rPr>
          <w:sz w:val="22"/>
        </w:rPr>
        <w:t>)</w:t>
      </w:r>
      <w:r w:rsidR="00D50A73" w:rsidRPr="00060653">
        <w:rPr>
          <w:sz w:val="22"/>
        </w:rPr>
        <w:t>, secondo le prescrizioni</w:t>
      </w:r>
      <w:r w:rsidR="002920A8" w:rsidRPr="00060653">
        <w:rPr>
          <w:sz w:val="22"/>
        </w:rPr>
        <w:t xml:space="preserve"> sotto indicate per ciascuno dei concorsi</w:t>
      </w:r>
      <w:r w:rsidR="00145527" w:rsidRPr="00060653">
        <w:rPr>
          <w:sz w:val="22"/>
        </w:rPr>
        <w:t>;</w:t>
      </w:r>
      <w:r w:rsidR="002920A8" w:rsidRPr="00060653">
        <w:rPr>
          <w:sz w:val="22"/>
        </w:rPr>
        <w:t xml:space="preserve"> </w:t>
      </w:r>
    </w:p>
    <w:p w:rsidR="00801255" w:rsidRPr="00060653" w:rsidRDefault="00801255" w:rsidP="00054E76">
      <w:pPr>
        <w:pStyle w:val="Paragrafoelenco"/>
        <w:numPr>
          <w:ilvl w:val="0"/>
          <w:numId w:val="22"/>
        </w:numPr>
        <w:spacing w:after="0"/>
        <w:jc w:val="both"/>
        <w:rPr>
          <w:sz w:val="22"/>
        </w:rPr>
      </w:pPr>
      <w:r w:rsidRPr="00060653">
        <w:rPr>
          <w:sz w:val="22"/>
        </w:rPr>
        <w:t>gestione della  identificazione dei</w:t>
      </w:r>
      <w:r w:rsidR="00B800DD" w:rsidRPr="00060653">
        <w:rPr>
          <w:sz w:val="22"/>
        </w:rPr>
        <w:t xml:space="preserve"> </w:t>
      </w:r>
      <w:r w:rsidRPr="00060653">
        <w:rPr>
          <w:sz w:val="22"/>
        </w:rPr>
        <w:t xml:space="preserve">candidati prima dell'inizio  della </w:t>
      </w:r>
      <w:r w:rsidR="00B800DD" w:rsidRPr="00060653">
        <w:rPr>
          <w:sz w:val="22"/>
        </w:rPr>
        <w:t>prova</w:t>
      </w:r>
      <w:r w:rsidR="00145527" w:rsidRPr="00060653">
        <w:rPr>
          <w:sz w:val="22"/>
        </w:rPr>
        <w:t>;</w:t>
      </w:r>
      <w:r w:rsidR="00B800DD" w:rsidRPr="00060653">
        <w:rPr>
          <w:sz w:val="22"/>
        </w:rPr>
        <w:t xml:space="preserve"> </w:t>
      </w:r>
    </w:p>
    <w:p w:rsidR="0033149A" w:rsidRPr="00060653" w:rsidRDefault="0000531F" w:rsidP="00054E76">
      <w:pPr>
        <w:pStyle w:val="Paragrafoelenco"/>
        <w:numPr>
          <w:ilvl w:val="0"/>
          <w:numId w:val="22"/>
        </w:numPr>
        <w:spacing w:after="0"/>
        <w:jc w:val="both"/>
        <w:rPr>
          <w:sz w:val="22"/>
        </w:rPr>
      </w:pPr>
      <w:r w:rsidRPr="00060653">
        <w:rPr>
          <w:sz w:val="22"/>
        </w:rPr>
        <w:t>comodato d'uso</w:t>
      </w:r>
      <w:r w:rsidR="00D50A73" w:rsidRPr="00060653">
        <w:rPr>
          <w:sz w:val="22"/>
        </w:rPr>
        <w:t xml:space="preserve"> </w:t>
      </w:r>
      <w:r w:rsidRPr="00060653">
        <w:rPr>
          <w:sz w:val="22"/>
        </w:rPr>
        <w:t xml:space="preserve">di </w:t>
      </w:r>
      <w:r w:rsidR="00B800DD" w:rsidRPr="00060653">
        <w:rPr>
          <w:sz w:val="22"/>
        </w:rPr>
        <w:t>tablet</w:t>
      </w:r>
      <w:r w:rsidRPr="00060653">
        <w:rPr>
          <w:sz w:val="22"/>
        </w:rPr>
        <w:t>/attrezzature informatiche</w:t>
      </w:r>
      <w:r w:rsidR="00801255" w:rsidRPr="00060653">
        <w:rPr>
          <w:sz w:val="22"/>
        </w:rPr>
        <w:t xml:space="preserve"> che verranno messi a disposizione di ciascun candidato</w:t>
      </w:r>
      <w:r w:rsidR="00D50A73" w:rsidRPr="00060653">
        <w:rPr>
          <w:sz w:val="22"/>
        </w:rPr>
        <w:t xml:space="preserve"> per sostenere la prova</w:t>
      </w:r>
      <w:r w:rsidR="00145527" w:rsidRPr="00060653">
        <w:rPr>
          <w:sz w:val="22"/>
        </w:rPr>
        <w:t>;</w:t>
      </w:r>
      <w:r w:rsidR="00801255" w:rsidRPr="00060653">
        <w:rPr>
          <w:sz w:val="22"/>
        </w:rPr>
        <w:t xml:space="preserve"> </w:t>
      </w:r>
    </w:p>
    <w:p w:rsidR="00D50A73" w:rsidRPr="00060653" w:rsidRDefault="00D50A73" w:rsidP="00054E76">
      <w:pPr>
        <w:pStyle w:val="Paragrafoelenco"/>
        <w:numPr>
          <w:ilvl w:val="0"/>
          <w:numId w:val="22"/>
        </w:numPr>
        <w:spacing w:after="0"/>
        <w:jc w:val="both"/>
        <w:rPr>
          <w:sz w:val="22"/>
        </w:rPr>
      </w:pPr>
      <w:r w:rsidRPr="00060653">
        <w:rPr>
          <w:rFonts w:eastAsia="Times New Roman" w:cs="Times New Roman"/>
          <w:sz w:val="22"/>
          <w:lang w:eastAsia="it-IT"/>
        </w:rPr>
        <w:t xml:space="preserve">fornitura del materiale </w:t>
      </w:r>
      <w:r w:rsidR="002C6B6B" w:rsidRPr="00060653">
        <w:rPr>
          <w:rFonts w:eastAsia="Times New Roman" w:cs="Times New Roman"/>
          <w:sz w:val="22"/>
          <w:lang w:eastAsia="it-IT"/>
        </w:rPr>
        <w:t>di cancelleria  necessaria durante le prove</w:t>
      </w:r>
      <w:r w:rsidR="00145527" w:rsidRPr="00060653">
        <w:rPr>
          <w:rFonts w:eastAsia="Times New Roman" w:cs="Times New Roman"/>
          <w:sz w:val="22"/>
          <w:lang w:eastAsia="it-IT"/>
        </w:rPr>
        <w:t>;</w:t>
      </w:r>
      <w:r w:rsidR="002C6B6B" w:rsidRPr="00060653">
        <w:rPr>
          <w:rFonts w:eastAsia="Times New Roman" w:cs="Times New Roman"/>
          <w:sz w:val="22"/>
          <w:lang w:eastAsia="it-IT"/>
        </w:rPr>
        <w:t xml:space="preserve"> </w:t>
      </w:r>
    </w:p>
    <w:p w:rsidR="006B03A0" w:rsidRPr="00060653" w:rsidRDefault="006B03A0" w:rsidP="00054E76">
      <w:pPr>
        <w:pStyle w:val="Paragrafoelenco"/>
        <w:numPr>
          <w:ilvl w:val="0"/>
          <w:numId w:val="22"/>
        </w:numPr>
        <w:spacing w:after="0"/>
        <w:jc w:val="both"/>
        <w:rPr>
          <w:sz w:val="22"/>
        </w:rPr>
      </w:pPr>
      <w:r w:rsidRPr="00060653">
        <w:rPr>
          <w:rFonts w:eastAsia="Times New Roman" w:cs="Times New Roman"/>
          <w:sz w:val="22"/>
          <w:lang w:eastAsia="it-IT"/>
        </w:rPr>
        <w:t xml:space="preserve">correzione, elaborazione </w:t>
      </w:r>
      <w:r w:rsidR="00D50A73" w:rsidRPr="00060653">
        <w:rPr>
          <w:rFonts w:eastAsia="Times New Roman" w:cs="Times New Roman"/>
          <w:sz w:val="22"/>
          <w:lang w:eastAsia="it-IT"/>
        </w:rPr>
        <w:t xml:space="preserve">e stampa dell'esito di ciascuna </w:t>
      </w:r>
      <w:r w:rsidRPr="00060653">
        <w:rPr>
          <w:rFonts w:eastAsia="Times New Roman" w:cs="Times New Roman"/>
          <w:sz w:val="22"/>
          <w:lang w:eastAsia="it-IT"/>
        </w:rPr>
        <w:t xml:space="preserve"> prova preselettiva  </w:t>
      </w:r>
      <w:r w:rsidR="00D50A73" w:rsidRPr="00060653">
        <w:rPr>
          <w:rFonts w:eastAsia="Times New Roman" w:cs="Times New Roman"/>
          <w:sz w:val="22"/>
          <w:lang w:eastAsia="it-IT"/>
        </w:rPr>
        <w:t>con l'elenco dei candidati partecipanti alla preselezione</w:t>
      </w:r>
      <w:r w:rsidR="00145527" w:rsidRPr="00060653">
        <w:rPr>
          <w:rFonts w:eastAsia="Times New Roman" w:cs="Times New Roman"/>
          <w:sz w:val="22"/>
          <w:lang w:eastAsia="it-IT"/>
        </w:rPr>
        <w:t>;</w:t>
      </w:r>
    </w:p>
    <w:p w:rsidR="00801255" w:rsidRDefault="00801255" w:rsidP="00801255">
      <w:pPr>
        <w:pStyle w:val="Paragrafoelenco"/>
        <w:numPr>
          <w:ilvl w:val="0"/>
          <w:numId w:val="22"/>
        </w:numPr>
        <w:spacing w:after="0"/>
        <w:jc w:val="both"/>
        <w:rPr>
          <w:sz w:val="22"/>
        </w:rPr>
      </w:pPr>
      <w:r w:rsidRPr="00060653">
        <w:rPr>
          <w:sz w:val="22"/>
        </w:rPr>
        <w:t>creazione di piattaforma sul sito istituzionale dell'Ente per la registrazione da parte di ciascun candidato ammesso alla prova del proprio profilo ove ac</w:t>
      </w:r>
      <w:r w:rsidR="002C6B6B" w:rsidRPr="00060653">
        <w:rPr>
          <w:sz w:val="22"/>
        </w:rPr>
        <w:t xml:space="preserve">cedere per le informazioni sull'esito e verifica della prova di </w:t>
      </w:r>
      <w:r w:rsidRPr="00060653">
        <w:rPr>
          <w:sz w:val="22"/>
        </w:rPr>
        <w:t xml:space="preserve"> preselezione</w:t>
      </w:r>
      <w:r w:rsidR="00145527" w:rsidRPr="00060653">
        <w:rPr>
          <w:sz w:val="22"/>
        </w:rPr>
        <w:t>;</w:t>
      </w:r>
    </w:p>
    <w:p w:rsidR="00046BE6" w:rsidRPr="00046BE6" w:rsidRDefault="00046BE6" w:rsidP="00046BE6">
      <w:pPr>
        <w:widowControl/>
        <w:numPr>
          <w:ilvl w:val="0"/>
          <w:numId w:val="22"/>
        </w:numPr>
        <w:spacing w:before="57" w:after="57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  <w:r w:rsidRPr="00046BE6">
        <w:rPr>
          <w:rFonts w:ascii="Calibri" w:eastAsia="Times New Roman" w:hAnsi="Calibri" w:cs="Times New Roman"/>
          <w:szCs w:val="24"/>
          <w:lang w:eastAsia="it-IT"/>
        </w:rPr>
        <w:t>con allestimento/senza allestimento della sede di prove di preselezione fornita dall'Ente (due opzioni di preventivo di spesa)</w:t>
      </w:r>
      <w:r>
        <w:rPr>
          <w:rFonts w:ascii="Calibri" w:eastAsia="Times New Roman" w:hAnsi="Calibri" w:cs="Times New Roman"/>
          <w:szCs w:val="24"/>
          <w:lang w:eastAsia="it-IT"/>
        </w:rPr>
        <w:t>.</w:t>
      </w:r>
    </w:p>
    <w:p w:rsidR="006B03A0" w:rsidRPr="00060653" w:rsidRDefault="006B03A0" w:rsidP="00C214D8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bookmarkStart w:id="2" w:name="_Toc20157333"/>
      <w:bookmarkStart w:id="3" w:name="_Toc85817914"/>
      <w:r w:rsidRPr="00060653">
        <w:rPr>
          <w:rFonts w:eastAsia="Times New Roman" w:cs="Times New Roman"/>
          <w:sz w:val="22"/>
          <w:lang w:eastAsia="it-IT"/>
        </w:rPr>
        <w:t xml:space="preserve">Di seguito sono riportati per ciascuna procedura concorsuale in dettaglio </w:t>
      </w:r>
      <w:r w:rsidR="00054E76" w:rsidRPr="00060653">
        <w:rPr>
          <w:rFonts w:eastAsia="Times New Roman" w:cs="Times New Roman"/>
          <w:sz w:val="22"/>
          <w:lang w:eastAsia="it-IT"/>
        </w:rPr>
        <w:t>quanto richiesto al punto 2 in base ai candidati ammessi</w:t>
      </w:r>
      <w:r w:rsidRPr="00060653">
        <w:rPr>
          <w:rFonts w:eastAsia="Times New Roman" w:cs="Times New Roman"/>
          <w:sz w:val="22"/>
          <w:lang w:eastAsia="it-IT"/>
        </w:rPr>
        <w:t>:</w:t>
      </w:r>
    </w:p>
    <w:p w:rsidR="0033149A" w:rsidRPr="00060653" w:rsidRDefault="006B03A0" w:rsidP="00C214D8">
      <w:pPr>
        <w:widowControl/>
        <w:spacing w:before="100" w:beforeAutospacing="1" w:after="0" w:line="240" w:lineRule="auto"/>
        <w:jc w:val="both"/>
        <w:rPr>
          <w:rFonts w:eastAsia="Times New Roman" w:cs="Times New Roman"/>
          <w:b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 </w:t>
      </w:r>
      <w:r w:rsidR="0033149A" w:rsidRPr="00060653">
        <w:rPr>
          <w:rFonts w:eastAsia="Times New Roman" w:cs="Times New Roman"/>
          <w:b/>
          <w:sz w:val="22"/>
          <w:lang w:eastAsia="it-IT"/>
        </w:rPr>
        <w:t xml:space="preserve">Profilo Professionale </w:t>
      </w:r>
      <w:r w:rsidR="00054E76" w:rsidRPr="00060653">
        <w:rPr>
          <w:rFonts w:eastAsia="Times New Roman" w:cs="Times New Roman"/>
          <w:b/>
          <w:sz w:val="22"/>
          <w:lang w:eastAsia="it-IT"/>
        </w:rPr>
        <w:t xml:space="preserve">Istruttore Direttivo Tecnico </w:t>
      </w:r>
      <w:r w:rsidR="00E22A26" w:rsidRPr="00060653">
        <w:rPr>
          <w:rFonts w:eastAsia="Times New Roman" w:cs="Times New Roman"/>
          <w:b/>
          <w:sz w:val="22"/>
          <w:lang w:eastAsia="it-IT"/>
        </w:rPr>
        <w:t>D/</w:t>
      </w:r>
      <w:r w:rsidR="00054E76" w:rsidRPr="00060653">
        <w:rPr>
          <w:rFonts w:eastAsia="Times New Roman" w:cs="Times New Roman"/>
          <w:b/>
          <w:sz w:val="22"/>
          <w:lang w:eastAsia="it-IT"/>
        </w:rPr>
        <w:t>D1</w:t>
      </w:r>
    </w:p>
    <w:p w:rsidR="006B03A0" w:rsidRPr="00060653" w:rsidRDefault="006B03A0" w:rsidP="00C214D8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-  </w:t>
      </w:r>
      <w:r w:rsidR="0033149A" w:rsidRPr="00060653">
        <w:rPr>
          <w:rFonts w:eastAsia="Times New Roman" w:cs="Times New Roman"/>
          <w:sz w:val="22"/>
          <w:lang w:eastAsia="it-IT"/>
        </w:rPr>
        <w:t>candidati ammessi n.168</w:t>
      </w:r>
    </w:p>
    <w:p w:rsidR="00D7620C" w:rsidRPr="00060653" w:rsidRDefault="006B03A0" w:rsidP="00C214D8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- </w:t>
      </w:r>
      <w:r w:rsidR="00D7620C" w:rsidRPr="00060653">
        <w:rPr>
          <w:rFonts w:eastAsia="Times New Roman" w:cs="Times New Roman"/>
          <w:sz w:val="22"/>
          <w:lang w:eastAsia="it-IT"/>
        </w:rPr>
        <w:t xml:space="preserve">periodo </w:t>
      </w:r>
      <w:r w:rsidR="0033149A" w:rsidRPr="00060653">
        <w:rPr>
          <w:rFonts w:eastAsia="Times New Roman" w:cs="Times New Roman"/>
          <w:sz w:val="22"/>
          <w:lang w:eastAsia="it-IT"/>
        </w:rPr>
        <w:t>per espletamento del</w:t>
      </w:r>
      <w:r w:rsidRPr="00060653">
        <w:rPr>
          <w:rFonts w:eastAsia="Times New Roman" w:cs="Times New Roman"/>
          <w:sz w:val="22"/>
          <w:lang w:eastAsia="it-IT"/>
        </w:rPr>
        <w:t>la prova preselettiva</w:t>
      </w:r>
      <w:r w:rsidR="0033149A" w:rsidRPr="00060653">
        <w:rPr>
          <w:rFonts w:eastAsia="Times New Roman" w:cs="Times New Roman"/>
          <w:sz w:val="22"/>
          <w:lang w:eastAsia="it-IT"/>
        </w:rPr>
        <w:t xml:space="preserve"> </w:t>
      </w:r>
      <w:r w:rsidR="00D7620C" w:rsidRPr="00060653">
        <w:rPr>
          <w:rFonts w:eastAsia="Times New Roman" w:cs="Times New Roman"/>
          <w:sz w:val="22"/>
          <w:lang w:eastAsia="it-IT"/>
        </w:rPr>
        <w:t>entro il 31/08/2022, tenuto conto dei tempi di  comunicazione della data di esame ai candidati  ammessi e salvo diverse comunicazioni  per  ragioni sopravvenute</w:t>
      </w:r>
    </w:p>
    <w:p w:rsidR="00054E76" w:rsidRPr="00060653" w:rsidRDefault="006B03A0" w:rsidP="00C214D8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- </w:t>
      </w:r>
      <w:r w:rsidR="0033149A" w:rsidRPr="00060653">
        <w:rPr>
          <w:rFonts w:eastAsia="Times New Roman" w:cs="Times New Roman"/>
          <w:sz w:val="22"/>
          <w:lang w:eastAsia="it-IT"/>
        </w:rPr>
        <w:t xml:space="preserve"> n.2 sessioni d</w:t>
      </w:r>
      <w:r w:rsidR="00054E76" w:rsidRPr="00060653">
        <w:rPr>
          <w:rFonts w:eastAsia="Times New Roman" w:cs="Times New Roman"/>
          <w:sz w:val="22"/>
          <w:lang w:eastAsia="it-IT"/>
        </w:rPr>
        <w:t>'esame di 84 candidati ciascuna</w:t>
      </w:r>
    </w:p>
    <w:p w:rsidR="00054E76" w:rsidRPr="00060653" w:rsidRDefault="00054E76" w:rsidP="00C214D8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lastRenderedPageBreak/>
        <w:t xml:space="preserve">- </w:t>
      </w:r>
      <w:r w:rsidR="0033149A" w:rsidRPr="00060653">
        <w:rPr>
          <w:rFonts w:eastAsia="Times New Roman" w:cs="Times New Roman"/>
          <w:sz w:val="22"/>
          <w:lang w:eastAsia="it-IT"/>
        </w:rPr>
        <w:t xml:space="preserve">tre batterie </w:t>
      </w:r>
      <w:r w:rsidR="002C6B6B" w:rsidRPr="00060653">
        <w:rPr>
          <w:rFonts w:eastAsia="Times New Roman" w:cs="Times New Roman"/>
          <w:sz w:val="22"/>
          <w:lang w:eastAsia="it-IT"/>
        </w:rPr>
        <w:t xml:space="preserve">di test </w:t>
      </w:r>
      <w:r w:rsidR="0033149A" w:rsidRPr="00060653">
        <w:rPr>
          <w:rFonts w:eastAsia="Times New Roman" w:cs="Times New Roman"/>
          <w:sz w:val="22"/>
          <w:lang w:eastAsia="it-IT"/>
        </w:rPr>
        <w:t>per ciascuna sessione di n.</w:t>
      </w:r>
      <w:r w:rsidRPr="00060653">
        <w:rPr>
          <w:rFonts w:eastAsia="Times New Roman" w:cs="Times New Roman"/>
          <w:sz w:val="22"/>
          <w:lang w:eastAsia="it-IT"/>
        </w:rPr>
        <w:t xml:space="preserve"> </w:t>
      </w:r>
      <w:r w:rsidR="0033149A" w:rsidRPr="00060653">
        <w:rPr>
          <w:rFonts w:eastAsia="Times New Roman" w:cs="Times New Roman"/>
          <w:sz w:val="22"/>
          <w:lang w:eastAsia="it-IT"/>
        </w:rPr>
        <w:t>60 quesiti a risposta multipla</w:t>
      </w:r>
      <w:r w:rsidRPr="00060653">
        <w:rPr>
          <w:rFonts w:eastAsia="Times New Roman" w:cs="Times New Roman"/>
          <w:sz w:val="22"/>
          <w:lang w:eastAsia="it-IT"/>
        </w:rPr>
        <w:t xml:space="preserve"> (tre possibili sol</w:t>
      </w:r>
      <w:r w:rsidR="009748DF" w:rsidRPr="00060653">
        <w:rPr>
          <w:rFonts w:eastAsia="Times New Roman" w:cs="Times New Roman"/>
          <w:sz w:val="22"/>
          <w:lang w:eastAsia="it-IT"/>
        </w:rPr>
        <w:t>uzioni di cui una sola corretta ed i</w:t>
      </w:r>
      <w:r w:rsidRPr="00060653">
        <w:rPr>
          <w:rFonts w:eastAsia="Times New Roman" w:cs="Times New Roman"/>
          <w:sz w:val="22"/>
          <w:lang w:eastAsia="it-IT"/>
        </w:rPr>
        <w:t xml:space="preserve"> quesiti</w:t>
      </w:r>
      <w:r w:rsidR="002C6B6B" w:rsidRPr="00060653">
        <w:rPr>
          <w:rFonts w:eastAsia="Times New Roman" w:cs="Times New Roman"/>
          <w:sz w:val="22"/>
          <w:lang w:eastAsia="it-IT"/>
        </w:rPr>
        <w:t>,</w:t>
      </w:r>
      <w:r w:rsidRPr="00060653">
        <w:rPr>
          <w:rFonts w:eastAsia="Times New Roman" w:cs="Times New Roman"/>
          <w:sz w:val="22"/>
          <w:lang w:eastAsia="it-IT"/>
        </w:rPr>
        <w:t xml:space="preserve"> tutti diversi</w:t>
      </w:r>
      <w:r w:rsidR="002C6B6B" w:rsidRPr="00060653">
        <w:rPr>
          <w:rFonts w:eastAsia="Times New Roman" w:cs="Times New Roman"/>
          <w:sz w:val="22"/>
          <w:lang w:eastAsia="it-IT"/>
        </w:rPr>
        <w:t xml:space="preserve"> per ogni singola prova, </w:t>
      </w:r>
      <w:r w:rsidRPr="00060653">
        <w:rPr>
          <w:rFonts w:eastAsia="Times New Roman" w:cs="Times New Roman"/>
          <w:sz w:val="22"/>
          <w:lang w:eastAsia="it-IT"/>
        </w:rPr>
        <w:t xml:space="preserve"> complessivamente 180)</w:t>
      </w:r>
      <w:r w:rsidR="0033149A" w:rsidRPr="00060653">
        <w:rPr>
          <w:rFonts w:eastAsia="Times New Roman" w:cs="Times New Roman"/>
          <w:sz w:val="22"/>
          <w:lang w:eastAsia="it-IT"/>
        </w:rPr>
        <w:t xml:space="preserve">, per la durata complessiva della prova </w:t>
      </w:r>
      <w:r w:rsidRPr="00060653">
        <w:rPr>
          <w:rFonts w:eastAsia="Times New Roman" w:cs="Times New Roman"/>
          <w:sz w:val="22"/>
          <w:lang w:eastAsia="it-IT"/>
        </w:rPr>
        <w:t>di 60</w:t>
      </w:r>
      <w:r w:rsidR="0033149A" w:rsidRPr="00060653">
        <w:rPr>
          <w:rFonts w:eastAsia="Times New Roman" w:cs="Times New Roman"/>
          <w:sz w:val="22"/>
          <w:lang w:eastAsia="it-IT"/>
        </w:rPr>
        <w:t xml:space="preserve"> minuti</w:t>
      </w:r>
      <w:r w:rsidRPr="00060653">
        <w:rPr>
          <w:rFonts w:eastAsia="Times New Roman" w:cs="Times New Roman"/>
          <w:sz w:val="22"/>
          <w:lang w:eastAsia="it-IT"/>
        </w:rPr>
        <w:t xml:space="preserve"> per ciascuna sessione.</w:t>
      </w:r>
    </w:p>
    <w:p w:rsidR="00054E76" w:rsidRPr="00060653" w:rsidRDefault="00054E76" w:rsidP="00C214D8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I quesiti, predisposti complessivamente, dovranno essere  n. 360.</w:t>
      </w:r>
    </w:p>
    <w:p w:rsidR="00054E76" w:rsidRPr="00060653" w:rsidRDefault="0033149A" w:rsidP="00C214D8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I 180 quesiti per sessione </w:t>
      </w:r>
      <w:r w:rsidR="00060653">
        <w:rPr>
          <w:rFonts w:eastAsia="Times New Roman" w:cs="Times New Roman"/>
          <w:sz w:val="22"/>
          <w:lang w:eastAsia="it-IT"/>
        </w:rPr>
        <w:t xml:space="preserve">suddivisi in tre batterie </w:t>
      </w:r>
      <w:r w:rsidRPr="00060653">
        <w:rPr>
          <w:rFonts w:eastAsia="Times New Roman" w:cs="Times New Roman"/>
          <w:sz w:val="22"/>
          <w:lang w:eastAsia="it-IT"/>
        </w:rPr>
        <w:t>dovranno essere ripartiti nel seguente modo: 50/% in materie a carattere generale e 50% in materie attinenti al profilo messo a concorso indicate nel bando</w:t>
      </w:r>
      <w:r w:rsidR="00054E76" w:rsidRPr="00060653">
        <w:rPr>
          <w:rFonts w:eastAsia="Times New Roman" w:cs="Times New Roman"/>
          <w:sz w:val="22"/>
          <w:lang w:eastAsia="it-IT"/>
        </w:rPr>
        <w:t xml:space="preserve"> di concorso all'art. 10</w:t>
      </w:r>
      <w:r w:rsidR="009748DF" w:rsidRPr="00060653">
        <w:rPr>
          <w:rFonts w:eastAsia="Times New Roman" w:cs="Times New Roman"/>
          <w:sz w:val="22"/>
          <w:lang w:eastAsia="it-IT"/>
        </w:rPr>
        <w:t xml:space="preserve"> che si allega in  stralcio</w:t>
      </w:r>
      <w:r w:rsidR="00054E76" w:rsidRPr="00060653">
        <w:rPr>
          <w:rFonts w:eastAsia="Times New Roman" w:cs="Times New Roman"/>
          <w:sz w:val="22"/>
          <w:lang w:eastAsia="it-IT"/>
        </w:rPr>
        <w:t xml:space="preserve">. </w:t>
      </w:r>
    </w:p>
    <w:p w:rsidR="0033149A" w:rsidRPr="00060653" w:rsidRDefault="0033149A" w:rsidP="00C214D8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Ai fini della valutazione alle risposte esatte verrà assegnato il punteggio pari a 1 (uno), alle mancate risposte - 0,25 (meno zero/ventiventicinque) punti ed alle risposte errate – 0,75 (meno zero/settantacinque)punti; </w:t>
      </w:r>
    </w:p>
    <w:p w:rsidR="006C2AD6" w:rsidRPr="00060653" w:rsidRDefault="003F58E5" w:rsidP="00054E76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In ordine al punteggio che verrà raggiunto dai candidati nel</w:t>
      </w:r>
      <w:r w:rsidR="00F8146D" w:rsidRPr="00060653">
        <w:rPr>
          <w:rFonts w:eastAsia="Times New Roman" w:cs="Times New Roman"/>
          <w:sz w:val="22"/>
          <w:lang w:eastAsia="it-IT"/>
        </w:rPr>
        <w:t>la prova preselettiva</w:t>
      </w:r>
      <w:r w:rsidRPr="00060653">
        <w:rPr>
          <w:rFonts w:eastAsia="Times New Roman" w:cs="Times New Roman"/>
          <w:sz w:val="22"/>
          <w:lang w:eastAsia="it-IT"/>
        </w:rPr>
        <w:t xml:space="preserve">, verranno considerati ammessi alla prova scritta del concorso pubblico, </w:t>
      </w:r>
      <w:r w:rsidR="00F8146D" w:rsidRPr="00060653">
        <w:rPr>
          <w:rFonts w:eastAsia="Times New Roman" w:cs="Times New Roman"/>
          <w:sz w:val="22"/>
          <w:lang w:eastAsia="it-IT"/>
        </w:rPr>
        <w:t xml:space="preserve"> i primi 32 candidati</w:t>
      </w:r>
      <w:r w:rsidR="00303690" w:rsidRPr="00060653">
        <w:rPr>
          <w:rFonts w:eastAsia="Times New Roman" w:cs="Times New Roman"/>
          <w:sz w:val="22"/>
          <w:lang w:eastAsia="it-IT"/>
        </w:rPr>
        <w:t xml:space="preserve"> (corrispondenti a 5 volte il numero dei posti messi a concorso)</w:t>
      </w:r>
      <w:r w:rsidRPr="00060653">
        <w:rPr>
          <w:rFonts w:eastAsia="Times New Roman" w:cs="Times New Roman"/>
          <w:sz w:val="22"/>
          <w:lang w:eastAsia="it-IT"/>
        </w:rPr>
        <w:t xml:space="preserve">. </w:t>
      </w:r>
      <w:r w:rsidR="006C2AD6" w:rsidRPr="00060653">
        <w:rPr>
          <w:rFonts w:eastAsia="Times New Roman" w:cs="Times New Roman"/>
          <w:sz w:val="22"/>
          <w:lang w:eastAsia="it-IT"/>
        </w:rPr>
        <w:t xml:space="preserve">Al predetto numero si aggiungeranno  gli eventuali ex </w:t>
      </w:r>
      <w:r w:rsidR="00D7620C" w:rsidRPr="00060653">
        <w:rPr>
          <w:rFonts w:eastAsia="Times New Roman" w:cs="Times New Roman"/>
          <w:sz w:val="22"/>
          <w:lang w:eastAsia="it-IT"/>
        </w:rPr>
        <w:t>a</w:t>
      </w:r>
      <w:r w:rsidR="006C2AD6" w:rsidRPr="00060653">
        <w:rPr>
          <w:rFonts w:eastAsia="Times New Roman" w:cs="Times New Roman"/>
          <w:sz w:val="22"/>
          <w:lang w:eastAsia="it-IT"/>
        </w:rPr>
        <w:t>equo che risulteranno alla trentesima posizione.</w:t>
      </w:r>
    </w:p>
    <w:p w:rsidR="00E22A26" w:rsidRPr="00060653" w:rsidRDefault="0033149A" w:rsidP="00054E76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b/>
          <w:sz w:val="22"/>
          <w:lang w:eastAsia="it-IT"/>
        </w:rPr>
        <w:t xml:space="preserve">Profilo Professionale Istruttore Direttivo Amministrativo </w:t>
      </w:r>
      <w:r w:rsidR="00E22A26" w:rsidRPr="00060653">
        <w:rPr>
          <w:rFonts w:eastAsia="Times New Roman" w:cs="Times New Roman"/>
          <w:b/>
          <w:sz w:val="22"/>
          <w:lang w:eastAsia="it-IT"/>
        </w:rPr>
        <w:t>D/</w:t>
      </w:r>
      <w:r w:rsidRPr="00060653">
        <w:rPr>
          <w:rFonts w:eastAsia="Times New Roman" w:cs="Times New Roman"/>
          <w:b/>
          <w:sz w:val="22"/>
          <w:lang w:eastAsia="it-IT"/>
        </w:rPr>
        <w:t>D1</w:t>
      </w:r>
      <w:r w:rsidRPr="00060653">
        <w:rPr>
          <w:rFonts w:eastAsia="Times New Roman" w:cs="Times New Roman"/>
          <w:sz w:val="22"/>
          <w:lang w:eastAsia="it-IT"/>
        </w:rPr>
        <w:t xml:space="preserve"> </w:t>
      </w:r>
    </w:p>
    <w:p w:rsidR="0033149A" w:rsidRPr="00060653" w:rsidRDefault="00D7620C" w:rsidP="00054E76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- </w:t>
      </w:r>
      <w:r w:rsidR="0033149A" w:rsidRPr="00060653">
        <w:rPr>
          <w:rFonts w:eastAsia="Times New Roman" w:cs="Times New Roman"/>
          <w:sz w:val="22"/>
          <w:lang w:eastAsia="it-IT"/>
        </w:rPr>
        <w:t xml:space="preserve">candidati ammessi n.508 </w:t>
      </w:r>
    </w:p>
    <w:p w:rsidR="00D7620C" w:rsidRPr="00060653" w:rsidRDefault="00E22A26" w:rsidP="00D7620C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- </w:t>
      </w:r>
      <w:r w:rsidR="00D7620C" w:rsidRPr="00060653">
        <w:rPr>
          <w:rFonts w:eastAsia="Times New Roman" w:cs="Times New Roman"/>
          <w:sz w:val="22"/>
          <w:lang w:eastAsia="it-IT"/>
        </w:rPr>
        <w:t>periodo per espletamento della prova preselettiva il 22/08/2022, tenuto conto dei tempi di  comunicazione della data di esame ai candidati  ammessi e salvo diverse comunicazioni  per  ragioni sopravvenute</w:t>
      </w:r>
    </w:p>
    <w:p w:rsidR="00E22A26" w:rsidRPr="00060653" w:rsidRDefault="00D7620C" w:rsidP="00E22A26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-</w:t>
      </w:r>
      <w:r w:rsidR="00E22A26" w:rsidRPr="00060653">
        <w:rPr>
          <w:rFonts w:eastAsia="Times New Roman" w:cs="Times New Roman"/>
          <w:sz w:val="22"/>
          <w:lang w:eastAsia="it-IT"/>
        </w:rPr>
        <w:t xml:space="preserve">  n.5 sessioni d'esame di 85 candidati ciascuna</w:t>
      </w:r>
      <w:r w:rsidR="009748DF" w:rsidRPr="00060653">
        <w:rPr>
          <w:rFonts w:eastAsia="Times New Roman" w:cs="Times New Roman"/>
          <w:sz w:val="22"/>
          <w:lang w:eastAsia="it-IT"/>
        </w:rPr>
        <w:t xml:space="preserve"> ed una sessione d'esame di n.83 candidati</w:t>
      </w:r>
    </w:p>
    <w:p w:rsidR="00E22A26" w:rsidRPr="00060653" w:rsidRDefault="00E22A26" w:rsidP="00E22A26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- tre batterie </w:t>
      </w:r>
      <w:r w:rsidR="002C6B6B" w:rsidRPr="00060653">
        <w:rPr>
          <w:rFonts w:eastAsia="Times New Roman" w:cs="Times New Roman"/>
          <w:sz w:val="22"/>
          <w:lang w:eastAsia="it-IT"/>
        </w:rPr>
        <w:t xml:space="preserve">di test </w:t>
      </w:r>
      <w:r w:rsidRPr="00060653">
        <w:rPr>
          <w:rFonts w:eastAsia="Times New Roman" w:cs="Times New Roman"/>
          <w:sz w:val="22"/>
          <w:lang w:eastAsia="it-IT"/>
        </w:rPr>
        <w:t>per ciascuna sessione di n. 60 quesiti a risposta multipla (tre possibili sol</w:t>
      </w:r>
      <w:r w:rsidR="009748DF" w:rsidRPr="00060653">
        <w:rPr>
          <w:rFonts w:eastAsia="Times New Roman" w:cs="Times New Roman"/>
          <w:sz w:val="22"/>
          <w:lang w:eastAsia="it-IT"/>
        </w:rPr>
        <w:t>uzioni di cui una sola corretta</w:t>
      </w:r>
      <w:r w:rsidRPr="00060653">
        <w:rPr>
          <w:rFonts w:eastAsia="Times New Roman" w:cs="Times New Roman"/>
          <w:sz w:val="22"/>
          <w:lang w:eastAsia="it-IT"/>
        </w:rPr>
        <w:t xml:space="preserve"> </w:t>
      </w:r>
      <w:r w:rsidR="009748DF" w:rsidRPr="00060653">
        <w:rPr>
          <w:rFonts w:eastAsia="Times New Roman" w:cs="Times New Roman"/>
          <w:sz w:val="22"/>
          <w:lang w:eastAsia="it-IT"/>
        </w:rPr>
        <w:t xml:space="preserve">ed </w:t>
      </w:r>
      <w:r w:rsidR="002C6B6B" w:rsidRPr="00060653">
        <w:rPr>
          <w:rFonts w:eastAsia="Times New Roman" w:cs="Times New Roman"/>
          <w:sz w:val="22"/>
          <w:lang w:eastAsia="it-IT"/>
        </w:rPr>
        <w:t>i  quesiti, tutti diversi per ogni singola prova,  complessivamente 180),</w:t>
      </w:r>
      <w:r w:rsidRPr="00060653">
        <w:rPr>
          <w:rFonts w:eastAsia="Times New Roman" w:cs="Times New Roman"/>
          <w:sz w:val="22"/>
          <w:lang w:eastAsia="it-IT"/>
        </w:rPr>
        <w:t xml:space="preserve"> per la durata complessiva della prova di 60 minuti per ciascuna sessione.</w:t>
      </w:r>
    </w:p>
    <w:p w:rsidR="00E22A26" w:rsidRPr="00060653" w:rsidRDefault="00E22A26" w:rsidP="00E22A26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I quesiti, predisposti complessivamente, dovranno essere  n.</w:t>
      </w:r>
      <w:r w:rsidR="009748DF" w:rsidRPr="00060653">
        <w:rPr>
          <w:rFonts w:eastAsia="Times New Roman" w:cs="Times New Roman"/>
          <w:sz w:val="22"/>
          <w:lang w:eastAsia="it-IT"/>
        </w:rPr>
        <w:t>1080</w:t>
      </w:r>
      <w:r w:rsidRPr="00060653">
        <w:rPr>
          <w:rFonts w:eastAsia="Times New Roman" w:cs="Times New Roman"/>
          <w:sz w:val="22"/>
          <w:lang w:eastAsia="it-IT"/>
        </w:rPr>
        <w:t>.</w:t>
      </w:r>
    </w:p>
    <w:p w:rsidR="00E22A26" w:rsidRPr="00060653" w:rsidRDefault="00E22A26" w:rsidP="00E22A26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I 180 quesiti per sessione </w:t>
      </w:r>
      <w:r w:rsidR="00060653">
        <w:rPr>
          <w:rFonts w:eastAsia="Times New Roman" w:cs="Times New Roman"/>
          <w:sz w:val="22"/>
          <w:lang w:eastAsia="it-IT"/>
        </w:rPr>
        <w:t xml:space="preserve">suddivisi in tre batterie </w:t>
      </w:r>
      <w:r w:rsidRPr="00060653">
        <w:rPr>
          <w:rFonts w:eastAsia="Times New Roman" w:cs="Times New Roman"/>
          <w:sz w:val="22"/>
          <w:lang w:eastAsia="it-IT"/>
        </w:rPr>
        <w:t>dovranno essere ripartiti nel seguente modo: 50% in materie a carattere generale e 50% in materie attinenti al profilo messo a concorso indicate nel bando di concorso all'art. 10</w:t>
      </w:r>
      <w:r w:rsidR="009748DF" w:rsidRPr="00060653">
        <w:rPr>
          <w:rFonts w:eastAsia="Times New Roman" w:cs="Times New Roman"/>
          <w:sz w:val="22"/>
          <w:lang w:eastAsia="it-IT"/>
        </w:rPr>
        <w:t xml:space="preserve"> che si allega in stralcio</w:t>
      </w:r>
      <w:r w:rsidRPr="00060653">
        <w:rPr>
          <w:rFonts w:eastAsia="Times New Roman" w:cs="Times New Roman"/>
          <w:sz w:val="22"/>
          <w:lang w:eastAsia="it-IT"/>
        </w:rPr>
        <w:t xml:space="preserve">. </w:t>
      </w:r>
    </w:p>
    <w:p w:rsidR="003F58E5" w:rsidRPr="00060653" w:rsidRDefault="003F58E5" w:rsidP="003F58E5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In ordine al punteggio che verrà raggiunto dai candidati nella prova preselettiva, verranno considerati ammessi alla prova scritta del concorso pubblico,  i primi 32 candidati (corrispondenti a 5 volte il numero dei posti messi a concorso). Il predetto numero si considera comprensivo degli eventuali ex equo.</w:t>
      </w:r>
    </w:p>
    <w:p w:rsidR="00303690" w:rsidRPr="00060653" w:rsidRDefault="00303690" w:rsidP="00303690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Ai fini della valutazione alle risposte esatte verrà assegnato il punteggio pari a 1 (uno), alle mancate risposte - 0,25 (meno zero/ventiventicinque) punti ed alle risposte errate – 0,75 (meno zero/settantacinque)punti; </w:t>
      </w:r>
    </w:p>
    <w:p w:rsidR="009E0295" w:rsidRPr="00060653" w:rsidRDefault="009E0295" w:rsidP="009E0295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>In ordine al punteggio che verrà raggiunto dai candidati nella prova preselettiva, verranno considerati ammessi alla prova scritta del concorso pubblico,  i primi 30 candidati (corrispondenti a 5 volte il numero dei posti messi a concorso</w:t>
      </w:r>
      <w:r w:rsidR="00D7620C" w:rsidRPr="00060653">
        <w:rPr>
          <w:rFonts w:eastAsia="Times New Roman" w:cs="Times New Roman"/>
          <w:sz w:val="22"/>
          <w:lang w:eastAsia="it-IT"/>
        </w:rPr>
        <w:t>.</w:t>
      </w:r>
      <w:r w:rsidR="006C2AD6" w:rsidRPr="00060653">
        <w:rPr>
          <w:rFonts w:eastAsia="Times New Roman" w:cs="Times New Roman"/>
          <w:sz w:val="22"/>
          <w:lang w:eastAsia="it-IT"/>
        </w:rPr>
        <w:t xml:space="preserve"> Al predetto numero si aggiungeranno  gli eventuali ex </w:t>
      </w:r>
      <w:r w:rsidR="00D7620C" w:rsidRPr="00060653">
        <w:rPr>
          <w:rFonts w:eastAsia="Times New Roman" w:cs="Times New Roman"/>
          <w:sz w:val="22"/>
          <w:lang w:eastAsia="it-IT"/>
        </w:rPr>
        <w:t>a</w:t>
      </w:r>
      <w:r w:rsidR="006C2AD6" w:rsidRPr="00060653">
        <w:rPr>
          <w:rFonts w:eastAsia="Times New Roman" w:cs="Times New Roman"/>
          <w:sz w:val="22"/>
          <w:lang w:eastAsia="it-IT"/>
        </w:rPr>
        <w:t>equo che risulteranno alla trentesima posizione.</w:t>
      </w:r>
    </w:p>
    <w:p w:rsidR="009E0295" w:rsidRPr="00060653" w:rsidRDefault="009E0295" w:rsidP="00303690">
      <w:pPr>
        <w:widowControl/>
        <w:spacing w:before="100" w:beforeAutospacing="1" w:after="0" w:line="240" w:lineRule="auto"/>
        <w:jc w:val="both"/>
        <w:rPr>
          <w:rFonts w:eastAsia="Times New Roman" w:cs="Times New Roman"/>
          <w:b/>
          <w:color w:val="4472C4" w:themeColor="accent1"/>
          <w:sz w:val="22"/>
          <w:lang w:eastAsia="it-IT"/>
        </w:rPr>
      </w:pPr>
      <w:r w:rsidRPr="00060653">
        <w:rPr>
          <w:rFonts w:eastAsia="Times New Roman" w:cs="Times New Roman"/>
          <w:b/>
          <w:color w:val="4472C4" w:themeColor="accent1"/>
          <w:sz w:val="22"/>
          <w:lang w:eastAsia="it-IT"/>
        </w:rPr>
        <w:t>SEDE</w:t>
      </w:r>
      <w:r w:rsidR="006C2AD6" w:rsidRPr="00060653">
        <w:rPr>
          <w:rFonts w:eastAsia="Times New Roman" w:cs="Times New Roman"/>
          <w:b/>
          <w:color w:val="4472C4" w:themeColor="accent1"/>
          <w:sz w:val="22"/>
          <w:lang w:eastAsia="it-IT"/>
        </w:rPr>
        <w:t xml:space="preserve">  DELLE PROVE </w:t>
      </w:r>
    </w:p>
    <w:p w:rsidR="002C6B6B" w:rsidRPr="00060653" w:rsidRDefault="002C6B6B" w:rsidP="00E22A26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t xml:space="preserve">Si precisa che </w:t>
      </w:r>
      <w:r w:rsidR="00FB0C09" w:rsidRPr="00060653">
        <w:rPr>
          <w:rFonts w:eastAsia="Times New Roman" w:cs="Times New Roman"/>
          <w:sz w:val="22"/>
          <w:lang w:eastAsia="it-IT"/>
        </w:rPr>
        <w:t>la sede delle prove di preselezione sarà fornita dall'Ente  e la capacità</w:t>
      </w:r>
      <w:r w:rsidR="00060653">
        <w:rPr>
          <w:rFonts w:eastAsia="Times New Roman" w:cs="Times New Roman"/>
          <w:sz w:val="22"/>
          <w:lang w:eastAsia="it-IT"/>
        </w:rPr>
        <w:t xml:space="preserve"> del locale  individuato </w:t>
      </w:r>
      <w:r w:rsidR="00FB0C09" w:rsidRPr="00060653">
        <w:rPr>
          <w:rFonts w:eastAsia="Times New Roman" w:cs="Times New Roman"/>
          <w:sz w:val="22"/>
          <w:lang w:eastAsia="it-IT"/>
        </w:rPr>
        <w:t>è  un numero pari a</w:t>
      </w:r>
      <w:r w:rsidR="00F8146D" w:rsidRPr="00060653">
        <w:rPr>
          <w:rFonts w:eastAsia="Times New Roman" w:cs="Times New Roman"/>
          <w:sz w:val="22"/>
          <w:lang w:eastAsia="it-IT"/>
        </w:rPr>
        <w:t xml:space="preserve"> quello </w:t>
      </w:r>
      <w:r w:rsidR="00FB0C09" w:rsidRPr="00060653">
        <w:rPr>
          <w:rFonts w:eastAsia="Times New Roman" w:cs="Times New Roman"/>
          <w:sz w:val="22"/>
          <w:lang w:eastAsia="it-IT"/>
        </w:rPr>
        <w:t>dei candidati</w:t>
      </w:r>
      <w:r w:rsidR="00F8146D" w:rsidRPr="00060653">
        <w:rPr>
          <w:rFonts w:eastAsia="Times New Roman" w:cs="Times New Roman"/>
          <w:sz w:val="22"/>
          <w:lang w:eastAsia="it-IT"/>
        </w:rPr>
        <w:t xml:space="preserve"> stabiliti </w:t>
      </w:r>
      <w:r w:rsidR="00FB0C09" w:rsidRPr="00060653">
        <w:rPr>
          <w:rFonts w:eastAsia="Times New Roman" w:cs="Times New Roman"/>
          <w:sz w:val="22"/>
          <w:lang w:eastAsia="it-IT"/>
        </w:rPr>
        <w:t xml:space="preserve"> per ciascuna sessione.</w:t>
      </w:r>
    </w:p>
    <w:p w:rsidR="00F8146D" w:rsidRPr="00060653" w:rsidRDefault="00F8146D" w:rsidP="00E22A26">
      <w:pPr>
        <w:widowControl/>
        <w:spacing w:before="100" w:beforeAutospacing="1" w:after="0" w:line="240" w:lineRule="auto"/>
        <w:jc w:val="both"/>
        <w:rPr>
          <w:rFonts w:eastAsia="Times New Roman" w:cs="Times New Roman"/>
          <w:sz w:val="22"/>
          <w:lang w:eastAsia="it-IT"/>
        </w:rPr>
      </w:pPr>
      <w:r w:rsidRPr="00060653">
        <w:rPr>
          <w:rFonts w:eastAsia="Times New Roman" w:cs="Times New Roman"/>
          <w:sz w:val="22"/>
          <w:lang w:eastAsia="it-IT"/>
        </w:rPr>
        <w:lastRenderedPageBreak/>
        <w:t>Il personale di vigilanza sarà fornita dall'Ente appaltante.</w:t>
      </w:r>
    </w:p>
    <w:p w:rsidR="00FB0C09" w:rsidRPr="00060653" w:rsidRDefault="0041244B" w:rsidP="00E22A26">
      <w:pPr>
        <w:widowControl/>
        <w:spacing w:before="100" w:beforeAutospacing="1" w:after="0" w:line="240" w:lineRule="auto"/>
        <w:jc w:val="both"/>
        <w:rPr>
          <w:rFonts w:eastAsia="Times New Roman" w:cs="Times New Roman"/>
          <w:b/>
          <w:sz w:val="22"/>
          <w:lang w:eastAsia="it-IT"/>
        </w:rPr>
      </w:pPr>
      <w:r w:rsidRPr="00060653">
        <w:rPr>
          <w:rFonts w:eastAsia="Times New Roman" w:cs="Times New Roman"/>
          <w:b/>
          <w:sz w:val="22"/>
          <w:lang w:eastAsia="it-IT"/>
        </w:rPr>
        <w:t>P</w:t>
      </w:r>
      <w:r w:rsidR="00FB0C09" w:rsidRPr="00060653">
        <w:rPr>
          <w:rFonts w:eastAsia="Times New Roman" w:cs="Times New Roman"/>
          <w:b/>
          <w:sz w:val="22"/>
          <w:lang w:eastAsia="it-IT"/>
        </w:rPr>
        <w:t xml:space="preserve">er quanto riguarda la sede, </w:t>
      </w:r>
      <w:r w:rsidRPr="00060653">
        <w:rPr>
          <w:rFonts w:eastAsia="Times New Roman" w:cs="Times New Roman"/>
          <w:b/>
          <w:sz w:val="22"/>
          <w:lang w:eastAsia="it-IT"/>
        </w:rPr>
        <w:t xml:space="preserve">si evidenziano due opzioni </w:t>
      </w:r>
      <w:r w:rsidR="00F8146D" w:rsidRPr="00060653">
        <w:rPr>
          <w:rFonts w:eastAsia="Times New Roman" w:cs="Times New Roman"/>
          <w:b/>
          <w:sz w:val="22"/>
          <w:lang w:eastAsia="it-IT"/>
        </w:rPr>
        <w:t>di preventivo di spesa</w:t>
      </w:r>
      <w:r w:rsidR="00060653">
        <w:rPr>
          <w:rFonts w:eastAsia="Times New Roman" w:cs="Times New Roman"/>
          <w:b/>
          <w:sz w:val="22"/>
          <w:lang w:eastAsia="it-IT"/>
        </w:rPr>
        <w:t xml:space="preserve"> che dovrà essere presentato dagli operatori economici</w:t>
      </w:r>
      <w:r w:rsidRPr="00060653">
        <w:rPr>
          <w:rFonts w:eastAsia="Times New Roman" w:cs="Times New Roman"/>
          <w:b/>
          <w:sz w:val="22"/>
          <w:lang w:eastAsia="it-IT"/>
        </w:rPr>
        <w:t>:</w:t>
      </w:r>
    </w:p>
    <w:p w:rsidR="0041244B" w:rsidRPr="00060653" w:rsidRDefault="0041244B" w:rsidP="00E22A26">
      <w:pPr>
        <w:widowControl/>
        <w:spacing w:before="100" w:beforeAutospacing="1" w:after="0" w:line="240" w:lineRule="auto"/>
        <w:jc w:val="both"/>
        <w:rPr>
          <w:rFonts w:eastAsia="Times New Roman" w:cs="Times New Roman"/>
          <w:b/>
          <w:sz w:val="22"/>
          <w:lang w:eastAsia="it-IT"/>
        </w:rPr>
      </w:pPr>
      <w:r w:rsidRPr="00060653">
        <w:rPr>
          <w:rFonts w:eastAsia="Times New Roman" w:cs="Times New Roman"/>
          <w:b/>
          <w:sz w:val="22"/>
          <w:lang w:eastAsia="it-IT"/>
        </w:rPr>
        <w:t xml:space="preserve">1) </w:t>
      </w:r>
      <w:r w:rsidR="00F8146D" w:rsidRPr="00060653">
        <w:rPr>
          <w:rFonts w:eastAsia="Times New Roman" w:cs="Times New Roman"/>
          <w:b/>
          <w:sz w:val="22"/>
          <w:lang w:eastAsia="it-IT"/>
        </w:rPr>
        <w:t xml:space="preserve">con </w:t>
      </w:r>
      <w:r w:rsidRPr="00060653">
        <w:rPr>
          <w:rFonts w:eastAsia="Times New Roman" w:cs="Times New Roman"/>
          <w:b/>
          <w:sz w:val="22"/>
          <w:lang w:eastAsia="it-IT"/>
        </w:rPr>
        <w:t>allestimento della sede fornita  dall'Ente da parte della ditta aggiudicatrice</w:t>
      </w:r>
      <w:r w:rsidR="00F8146D" w:rsidRPr="00060653">
        <w:rPr>
          <w:rFonts w:eastAsia="Times New Roman" w:cs="Times New Roman"/>
          <w:b/>
          <w:sz w:val="22"/>
          <w:lang w:eastAsia="it-IT"/>
        </w:rPr>
        <w:t xml:space="preserve"> (</w:t>
      </w:r>
      <w:r w:rsidRPr="00060653">
        <w:rPr>
          <w:rFonts w:eastAsia="Times New Roman" w:cs="Times New Roman"/>
          <w:b/>
          <w:sz w:val="22"/>
          <w:lang w:eastAsia="it-IT"/>
        </w:rPr>
        <w:t xml:space="preserve">comodato d'uso di  sedie con ripiano incorporato predisposte per esami e </w:t>
      </w:r>
      <w:r w:rsidR="00F8146D" w:rsidRPr="00060653">
        <w:rPr>
          <w:rFonts w:eastAsia="Times New Roman" w:cs="Times New Roman"/>
          <w:b/>
          <w:sz w:val="22"/>
          <w:lang w:eastAsia="it-IT"/>
        </w:rPr>
        <w:t>di tavolo per la</w:t>
      </w:r>
      <w:r w:rsidRPr="00060653">
        <w:rPr>
          <w:rFonts w:eastAsia="Times New Roman" w:cs="Times New Roman"/>
          <w:b/>
          <w:sz w:val="22"/>
          <w:lang w:eastAsia="it-IT"/>
        </w:rPr>
        <w:t xml:space="preserve"> postazion</w:t>
      </w:r>
      <w:r w:rsidR="00F8146D" w:rsidRPr="00060653">
        <w:rPr>
          <w:rFonts w:eastAsia="Times New Roman" w:cs="Times New Roman"/>
          <w:b/>
          <w:sz w:val="22"/>
          <w:lang w:eastAsia="it-IT"/>
        </w:rPr>
        <w:t>e</w:t>
      </w:r>
      <w:r w:rsidRPr="00060653">
        <w:rPr>
          <w:rFonts w:eastAsia="Times New Roman" w:cs="Times New Roman"/>
          <w:b/>
          <w:sz w:val="22"/>
          <w:lang w:eastAsia="it-IT"/>
        </w:rPr>
        <w:t xml:space="preserve"> per la Commissione d'esami</w:t>
      </w:r>
      <w:r w:rsidR="00F8146D" w:rsidRPr="00060653">
        <w:rPr>
          <w:rFonts w:eastAsia="Times New Roman" w:cs="Times New Roman"/>
          <w:b/>
          <w:sz w:val="22"/>
          <w:lang w:eastAsia="it-IT"/>
        </w:rPr>
        <w:t>)</w:t>
      </w:r>
    </w:p>
    <w:p w:rsidR="00F8146D" w:rsidRPr="00060653" w:rsidRDefault="00F8146D" w:rsidP="00E22A26">
      <w:pPr>
        <w:widowControl/>
        <w:spacing w:before="100" w:beforeAutospacing="1" w:after="0" w:line="240" w:lineRule="auto"/>
        <w:jc w:val="both"/>
        <w:rPr>
          <w:rFonts w:eastAsia="Times New Roman" w:cs="Times New Roman"/>
          <w:b/>
          <w:sz w:val="22"/>
          <w:lang w:eastAsia="it-IT"/>
        </w:rPr>
      </w:pPr>
      <w:r w:rsidRPr="00060653">
        <w:rPr>
          <w:rFonts w:eastAsia="Times New Roman" w:cs="Times New Roman"/>
          <w:b/>
          <w:sz w:val="22"/>
          <w:lang w:eastAsia="it-IT"/>
        </w:rPr>
        <w:t>2) senza allestimento della sede fornita dall'Ente che  provvederà a  predisporre</w:t>
      </w:r>
      <w:r w:rsidR="00060653">
        <w:rPr>
          <w:rFonts w:eastAsia="Times New Roman" w:cs="Times New Roman"/>
          <w:b/>
          <w:sz w:val="22"/>
          <w:lang w:eastAsia="it-IT"/>
        </w:rPr>
        <w:t xml:space="preserve"> quanto necessario</w:t>
      </w:r>
      <w:r w:rsidRPr="00060653">
        <w:rPr>
          <w:rFonts w:eastAsia="Times New Roman" w:cs="Times New Roman"/>
          <w:b/>
          <w:sz w:val="22"/>
          <w:lang w:eastAsia="it-IT"/>
        </w:rPr>
        <w:t>.</w:t>
      </w:r>
    </w:p>
    <w:p w:rsidR="002C6B6B" w:rsidRPr="00060653" w:rsidRDefault="002C6B6B" w:rsidP="002C6B6B">
      <w:pPr>
        <w:pStyle w:val="Titolo2"/>
        <w:rPr>
          <w:rFonts w:eastAsia="Times New Roman"/>
          <w:sz w:val="22"/>
          <w:szCs w:val="22"/>
          <w:lang w:eastAsia="it-IT"/>
        </w:rPr>
      </w:pPr>
    </w:p>
    <w:p w:rsidR="00F659EB" w:rsidRPr="00060653" w:rsidRDefault="00F659EB" w:rsidP="002C6B6B">
      <w:pPr>
        <w:pStyle w:val="Titolo2"/>
        <w:rPr>
          <w:sz w:val="22"/>
          <w:szCs w:val="22"/>
        </w:rPr>
      </w:pPr>
      <w:r w:rsidRPr="00060653">
        <w:rPr>
          <w:sz w:val="22"/>
          <w:szCs w:val="22"/>
        </w:rPr>
        <w:t>DURATA DELL’APPALTO</w:t>
      </w:r>
      <w:bookmarkEnd w:id="2"/>
      <w:bookmarkEnd w:id="3"/>
    </w:p>
    <w:p w:rsidR="00F659EB" w:rsidRPr="00060653" w:rsidRDefault="007E77B6" w:rsidP="00F659EB">
      <w:pPr>
        <w:spacing w:after="120"/>
        <w:jc w:val="both"/>
        <w:rPr>
          <w:rFonts w:cstheme="minorHAnsi"/>
          <w:sz w:val="22"/>
        </w:rPr>
      </w:pPr>
      <w:r w:rsidRPr="00060653">
        <w:rPr>
          <w:rFonts w:cstheme="minorHAnsi"/>
          <w:sz w:val="22"/>
        </w:rPr>
        <w:t xml:space="preserve">Il servizio </w:t>
      </w:r>
      <w:r w:rsidR="002C6B6B" w:rsidRPr="00060653">
        <w:rPr>
          <w:rFonts w:cstheme="minorHAnsi"/>
          <w:sz w:val="22"/>
        </w:rPr>
        <w:t>decorrer</w:t>
      </w:r>
      <w:r w:rsidR="00046BE6">
        <w:rPr>
          <w:rFonts w:cstheme="minorHAnsi"/>
          <w:sz w:val="22"/>
        </w:rPr>
        <w:t>à</w:t>
      </w:r>
      <w:r w:rsidR="002C6B6B" w:rsidRPr="00060653">
        <w:rPr>
          <w:rFonts w:cstheme="minorHAnsi"/>
          <w:sz w:val="22"/>
        </w:rPr>
        <w:t xml:space="preserve"> dalla data di</w:t>
      </w:r>
      <w:r w:rsidR="00046BE6">
        <w:rPr>
          <w:rFonts w:cstheme="minorHAnsi"/>
          <w:sz w:val="22"/>
        </w:rPr>
        <w:t xml:space="preserve"> perfezionamento dell'affidamento su MEPA</w:t>
      </w:r>
      <w:r w:rsidR="002C6B6B" w:rsidRPr="00060653">
        <w:rPr>
          <w:rFonts w:cstheme="minorHAnsi"/>
          <w:sz w:val="22"/>
        </w:rPr>
        <w:t xml:space="preserve"> del contratto</w:t>
      </w:r>
      <w:r w:rsidR="00046BE6">
        <w:rPr>
          <w:rFonts w:cstheme="minorHAnsi"/>
          <w:sz w:val="22"/>
        </w:rPr>
        <w:t xml:space="preserve"> di prestazione del servizio di cui trattasi</w:t>
      </w:r>
      <w:r w:rsidR="002C6B6B" w:rsidRPr="00060653">
        <w:rPr>
          <w:rFonts w:cstheme="minorHAnsi"/>
          <w:sz w:val="22"/>
        </w:rPr>
        <w:t xml:space="preserve"> e </w:t>
      </w:r>
      <w:r w:rsidRPr="00060653">
        <w:rPr>
          <w:rFonts w:cstheme="minorHAnsi"/>
          <w:sz w:val="22"/>
        </w:rPr>
        <w:t xml:space="preserve">fino alla conclusione delle procedure </w:t>
      </w:r>
      <w:r w:rsidR="002C6B6B" w:rsidRPr="00060653">
        <w:rPr>
          <w:rFonts w:cstheme="minorHAnsi"/>
          <w:sz w:val="22"/>
        </w:rPr>
        <w:t>preselettive  con la predisposizione dell'elenco dei candidati partecipanti a seguito dell'esito delle medesime preselezioni</w:t>
      </w:r>
      <w:r w:rsidR="00046BE6">
        <w:rPr>
          <w:rFonts w:cstheme="minorHAnsi"/>
          <w:sz w:val="22"/>
        </w:rPr>
        <w:t xml:space="preserve"> che dovrà essere elaborato tempestivamente</w:t>
      </w:r>
      <w:r w:rsidR="00F659EB" w:rsidRPr="00060653">
        <w:rPr>
          <w:rFonts w:cstheme="minorHAnsi"/>
          <w:sz w:val="22"/>
        </w:rPr>
        <w:t>.</w:t>
      </w:r>
    </w:p>
    <w:p w:rsidR="002A2711" w:rsidRPr="00060653" w:rsidRDefault="002A2711" w:rsidP="002A2711">
      <w:pPr>
        <w:spacing w:after="120"/>
        <w:jc w:val="both"/>
        <w:rPr>
          <w:rFonts w:cstheme="majorHAnsi"/>
          <w:sz w:val="22"/>
        </w:rPr>
      </w:pPr>
    </w:p>
    <w:sectPr w:rsidR="002A2711" w:rsidRPr="00060653" w:rsidSect="002A2711">
      <w:footerReference w:type="default" r:id="rId9"/>
      <w:pgSz w:w="11900" w:h="16840"/>
      <w:pgMar w:top="1135" w:right="1020" w:bottom="960" w:left="1020" w:header="0" w:footer="77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FBA" w:rsidRDefault="00253FBA">
      <w:pPr>
        <w:spacing w:after="0" w:line="240" w:lineRule="auto"/>
      </w:pPr>
      <w:r>
        <w:separator/>
      </w:r>
    </w:p>
  </w:endnote>
  <w:endnote w:type="continuationSeparator" w:id="1">
    <w:p w:rsidR="00253FBA" w:rsidRDefault="00253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285421"/>
      <w:docPartObj>
        <w:docPartGallery w:val="Page Numbers (Bottom of Page)"/>
        <w:docPartUnique/>
      </w:docPartObj>
    </w:sdtPr>
    <w:sdtContent>
      <w:p w:rsidR="00D7620C" w:rsidRDefault="00253A40" w:rsidP="00951518">
        <w:pPr>
          <w:pStyle w:val="Pidipagina"/>
          <w:jc w:val="center"/>
        </w:pPr>
        <w:fldSimple w:instr="PAGE   \* MERGEFORMAT">
          <w:r w:rsidR="00046BE6" w:rsidRPr="00046BE6">
            <w:rPr>
              <w:noProof/>
              <w:lang w:val="it-IT"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FBA" w:rsidRDefault="00253FBA">
      <w:pPr>
        <w:spacing w:after="0" w:line="240" w:lineRule="auto"/>
      </w:pPr>
      <w:r>
        <w:separator/>
      </w:r>
    </w:p>
  </w:footnote>
  <w:footnote w:type="continuationSeparator" w:id="1">
    <w:p w:rsidR="00253FBA" w:rsidRDefault="00253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A6C"/>
    <w:multiLevelType w:val="hybridMultilevel"/>
    <w:tmpl w:val="46883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A5F5E"/>
    <w:multiLevelType w:val="hybridMultilevel"/>
    <w:tmpl w:val="E0F252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04AEF"/>
    <w:multiLevelType w:val="hybridMultilevel"/>
    <w:tmpl w:val="CFBC041C"/>
    <w:lvl w:ilvl="0" w:tplc="7C00A946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F48E802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4015"/>
    <w:multiLevelType w:val="hybridMultilevel"/>
    <w:tmpl w:val="678488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85396"/>
    <w:multiLevelType w:val="hybridMultilevel"/>
    <w:tmpl w:val="514C4E6A"/>
    <w:lvl w:ilvl="0" w:tplc="312495CC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B2729"/>
    <w:multiLevelType w:val="hybridMultilevel"/>
    <w:tmpl w:val="D6204A9C"/>
    <w:lvl w:ilvl="0" w:tplc="72FA440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C4CAB"/>
    <w:multiLevelType w:val="multilevel"/>
    <w:tmpl w:val="00ECD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291540"/>
    <w:multiLevelType w:val="hybridMultilevel"/>
    <w:tmpl w:val="C67CFFDE"/>
    <w:lvl w:ilvl="0" w:tplc="FBDA6122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66520"/>
    <w:multiLevelType w:val="multilevel"/>
    <w:tmpl w:val="B5564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61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D3C7866"/>
    <w:multiLevelType w:val="multilevel"/>
    <w:tmpl w:val="44E6AFBC"/>
    <w:styleLink w:val="Stile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A23ABF"/>
    <w:multiLevelType w:val="hybridMultilevel"/>
    <w:tmpl w:val="D04EC32A"/>
    <w:lvl w:ilvl="0" w:tplc="DCECC2A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B74BD6"/>
    <w:multiLevelType w:val="hybridMultilevel"/>
    <w:tmpl w:val="42E02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267D72"/>
    <w:multiLevelType w:val="multilevel"/>
    <w:tmpl w:val="9BEC3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F941C7"/>
    <w:multiLevelType w:val="hybridMultilevel"/>
    <w:tmpl w:val="946C67BE"/>
    <w:lvl w:ilvl="0" w:tplc="72FA440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67505"/>
    <w:multiLevelType w:val="hybridMultilevel"/>
    <w:tmpl w:val="1D5217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86919"/>
    <w:multiLevelType w:val="hybridMultilevel"/>
    <w:tmpl w:val="4370B45A"/>
    <w:name w:val="WW8Num27"/>
    <w:lvl w:ilvl="0" w:tplc="231093F4">
      <w:start w:val="6"/>
      <w:numFmt w:val="decimal"/>
      <w:lvlText w:val="2.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E0734"/>
    <w:multiLevelType w:val="multilevel"/>
    <w:tmpl w:val="21F4D5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CF0C71"/>
    <w:multiLevelType w:val="hybridMultilevel"/>
    <w:tmpl w:val="1A048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5F2DB4"/>
    <w:multiLevelType w:val="hybridMultilevel"/>
    <w:tmpl w:val="1642247C"/>
    <w:lvl w:ilvl="0" w:tplc="49A6DE06">
      <w:start w:val="1"/>
      <w:numFmt w:val="decimal"/>
      <w:pStyle w:val="Titolo4"/>
      <w:lvlText w:val="2.4.2.%1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ACB4EE8"/>
    <w:multiLevelType w:val="hybridMultilevel"/>
    <w:tmpl w:val="1ED89C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585C18"/>
    <w:multiLevelType w:val="multilevel"/>
    <w:tmpl w:val="917A57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B20D29"/>
    <w:multiLevelType w:val="hybridMultilevel"/>
    <w:tmpl w:val="C8CAA88A"/>
    <w:lvl w:ilvl="0" w:tplc="FBDA6122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5C54EF"/>
    <w:multiLevelType w:val="multilevel"/>
    <w:tmpl w:val="A9F23378"/>
    <w:styleLink w:val="Stile2"/>
    <w:lvl w:ilvl="0">
      <w:start w:val="1"/>
      <w:numFmt w:val="decimal"/>
      <w:lvlText w:val="1.%1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3"/>
  </w:num>
  <w:num w:numId="4">
    <w:abstractNumId w:val="14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22"/>
  </w:num>
  <w:num w:numId="10">
    <w:abstractNumId w:val="8"/>
  </w:num>
  <w:num w:numId="11">
    <w:abstractNumId w:val="18"/>
  </w:num>
  <w:num w:numId="12">
    <w:abstractNumId w:val="1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">
    <w:abstractNumId w:val="10"/>
  </w:num>
  <w:num w:numId="14">
    <w:abstractNumId w:val="4"/>
  </w:num>
  <w:num w:numId="15">
    <w:abstractNumId w:val="13"/>
  </w:num>
  <w:num w:numId="16">
    <w:abstractNumId w:val="19"/>
  </w:num>
  <w:num w:numId="17">
    <w:abstractNumId w:val="21"/>
  </w:num>
  <w:num w:numId="18">
    <w:abstractNumId w:val="7"/>
  </w:num>
  <w:num w:numId="19">
    <w:abstractNumId w:val="11"/>
  </w:num>
  <w:num w:numId="20">
    <w:abstractNumId w:val="6"/>
  </w:num>
  <w:num w:numId="21">
    <w:abstractNumId w:val="16"/>
  </w:num>
  <w:num w:numId="22">
    <w:abstractNumId w:val="17"/>
  </w:num>
  <w:num w:numId="23">
    <w:abstractNumId w:val="8"/>
  </w:num>
  <w:num w:numId="24">
    <w:abstractNumId w:val="8"/>
  </w:num>
  <w:num w:numId="25">
    <w:abstractNumId w:val="8"/>
  </w:num>
  <w:num w:numId="26">
    <w:abstractNumId w:val="2"/>
  </w:num>
  <w:num w:numId="27">
    <w:abstractNumId w:val="2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C406E"/>
    <w:rsid w:val="00001F9F"/>
    <w:rsid w:val="00003452"/>
    <w:rsid w:val="0000531F"/>
    <w:rsid w:val="0001345A"/>
    <w:rsid w:val="00013A33"/>
    <w:rsid w:val="000325C8"/>
    <w:rsid w:val="00032A37"/>
    <w:rsid w:val="00034A68"/>
    <w:rsid w:val="00035B67"/>
    <w:rsid w:val="00046BE6"/>
    <w:rsid w:val="00054E76"/>
    <w:rsid w:val="000576C0"/>
    <w:rsid w:val="00060653"/>
    <w:rsid w:val="000878E8"/>
    <w:rsid w:val="00090E59"/>
    <w:rsid w:val="000A3DC5"/>
    <w:rsid w:val="000C2C3D"/>
    <w:rsid w:val="000D30A3"/>
    <w:rsid w:val="000F025E"/>
    <w:rsid w:val="000F4B4A"/>
    <w:rsid w:val="000F6447"/>
    <w:rsid w:val="00143784"/>
    <w:rsid w:val="00145527"/>
    <w:rsid w:val="00150CF8"/>
    <w:rsid w:val="00160D2F"/>
    <w:rsid w:val="00161B1D"/>
    <w:rsid w:val="00166160"/>
    <w:rsid w:val="00166308"/>
    <w:rsid w:val="001771D3"/>
    <w:rsid w:val="001A5D0E"/>
    <w:rsid w:val="001D225F"/>
    <w:rsid w:val="001D7868"/>
    <w:rsid w:val="001E1D10"/>
    <w:rsid w:val="001F3EB7"/>
    <w:rsid w:val="002062C3"/>
    <w:rsid w:val="00211FFC"/>
    <w:rsid w:val="00217537"/>
    <w:rsid w:val="00230991"/>
    <w:rsid w:val="00233C86"/>
    <w:rsid w:val="002455C1"/>
    <w:rsid w:val="0024758F"/>
    <w:rsid w:val="00253A40"/>
    <w:rsid w:val="00253FBA"/>
    <w:rsid w:val="00264475"/>
    <w:rsid w:val="00271FE2"/>
    <w:rsid w:val="00286B72"/>
    <w:rsid w:val="002872FB"/>
    <w:rsid w:val="002920A8"/>
    <w:rsid w:val="00297EA9"/>
    <w:rsid w:val="002A2711"/>
    <w:rsid w:val="002B28DC"/>
    <w:rsid w:val="002C1BBD"/>
    <w:rsid w:val="002C6B6B"/>
    <w:rsid w:val="00303690"/>
    <w:rsid w:val="003225F2"/>
    <w:rsid w:val="0033149A"/>
    <w:rsid w:val="0035299C"/>
    <w:rsid w:val="0036051B"/>
    <w:rsid w:val="00362124"/>
    <w:rsid w:val="003635B5"/>
    <w:rsid w:val="00363A9D"/>
    <w:rsid w:val="0037630F"/>
    <w:rsid w:val="00394E28"/>
    <w:rsid w:val="003A0359"/>
    <w:rsid w:val="003C0E95"/>
    <w:rsid w:val="003E011D"/>
    <w:rsid w:val="003F0A0D"/>
    <w:rsid w:val="003F58E5"/>
    <w:rsid w:val="004006AA"/>
    <w:rsid w:val="00404167"/>
    <w:rsid w:val="0041244B"/>
    <w:rsid w:val="004151D9"/>
    <w:rsid w:val="00415ABE"/>
    <w:rsid w:val="004349A0"/>
    <w:rsid w:val="0045549D"/>
    <w:rsid w:val="004621ED"/>
    <w:rsid w:val="00467B38"/>
    <w:rsid w:val="00467ED6"/>
    <w:rsid w:val="00483876"/>
    <w:rsid w:val="0049203B"/>
    <w:rsid w:val="0049689D"/>
    <w:rsid w:val="004C05A7"/>
    <w:rsid w:val="004D1747"/>
    <w:rsid w:val="004D325E"/>
    <w:rsid w:val="004E0775"/>
    <w:rsid w:val="004E5358"/>
    <w:rsid w:val="004F57FE"/>
    <w:rsid w:val="00516C63"/>
    <w:rsid w:val="00522E34"/>
    <w:rsid w:val="005426FF"/>
    <w:rsid w:val="005507BF"/>
    <w:rsid w:val="00563A12"/>
    <w:rsid w:val="005741CE"/>
    <w:rsid w:val="005748B4"/>
    <w:rsid w:val="0058107F"/>
    <w:rsid w:val="005846FD"/>
    <w:rsid w:val="0059056B"/>
    <w:rsid w:val="0059601A"/>
    <w:rsid w:val="005C382C"/>
    <w:rsid w:val="005D03D3"/>
    <w:rsid w:val="005D78DE"/>
    <w:rsid w:val="00600847"/>
    <w:rsid w:val="006044CE"/>
    <w:rsid w:val="00615511"/>
    <w:rsid w:val="00672C18"/>
    <w:rsid w:val="00695490"/>
    <w:rsid w:val="00695D6E"/>
    <w:rsid w:val="006B03A0"/>
    <w:rsid w:val="006C2AD6"/>
    <w:rsid w:val="006C7B5C"/>
    <w:rsid w:val="006F0AFC"/>
    <w:rsid w:val="006F4A64"/>
    <w:rsid w:val="00700FC2"/>
    <w:rsid w:val="0072113E"/>
    <w:rsid w:val="00754AF1"/>
    <w:rsid w:val="007575B3"/>
    <w:rsid w:val="00760EF9"/>
    <w:rsid w:val="00763EF8"/>
    <w:rsid w:val="00776542"/>
    <w:rsid w:val="007C4F31"/>
    <w:rsid w:val="007E77B6"/>
    <w:rsid w:val="007F1131"/>
    <w:rsid w:val="007F4296"/>
    <w:rsid w:val="00801255"/>
    <w:rsid w:val="00803AF5"/>
    <w:rsid w:val="00816D4E"/>
    <w:rsid w:val="0081787A"/>
    <w:rsid w:val="008356C8"/>
    <w:rsid w:val="008356CB"/>
    <w:rsid w:val="00841BA3"/>
    <w:rsid w:val="00851617"/>
    <w:rsid w:val="00854B56"/>
    <w:rsid w:val="008554F3"/>
    <w:rsid w:val="00856C8E"/>
    <w:rsid w:val="00884AF6"/>
    <w:rsid w:val="00886801"/>
    <w:rsid w:val="00892697"/>
    <w:rsid w:val="008A16FA"/>
    <w:rsid w:val="008A7BAB"/>
    <w:rsid w:val="008B428A"/>
    <w:rsid w:val="008C406E"/>
    <w:rsid w:val="008C68BA"/>
    <w:rsid w:val="008D1CD1"/>
    <w:rsid w:val="008D2797"/>
    <w:rsid w:val="008D7790"/>
    <w:rsid w:val="008F1D11"/>
    <w:rsid w:val="008F391E"/>
    <w:rsid w:val="009059B7"/>
    <w:rsid w:val="00916DAD"/>
    <w:rsid w:val="00920B3F"/>
    <w:rsid w:val="00927E6E"/>
    <w:rsid w:val="00931681"/>
    <w:rsid w:val="0093402F"/>
    <w:rsid w:val="00934234"/>
    <w:rsid w:val="009448D2"/>
    <w:rsid w:val="00951518"/>
    <w:rsid w:val="00960F98"/>
    <w:rsid w:val="009748DF"/>
    <w:rsid w:val="009757EE"/>
    <w:rsid w:val="009B77CB"/>
    <w:rsid w:val="009C4120"/>
    <w:rsid w:val="009D593A"/>
    <w:rsid w:val="009E0295"/>
    <w:rsid w:val="009E1FB1"/>
    <w:rsid w:val="009E33CF"/>
    <w:rsid w:val="009F36FD"/>
    <w:rsid w:val="00A0659F"/>
    <w:rsid w:val="00A11088"/>
    <w:rsid w:val="00A129A7"/>
    <w:rsid w:val="00A14314"/>
    <w:rsid w:val="00A17980"/>
    <w:rsid w:val="00A17B1F"/>
    <w:rsid w:val="00A34C14"/>
    <w:rsid w:val="00A37A45"/>
    <w:rsid w:val="00A67ADB"/>
    <w:rsid w:val="00A70309"/>
    <w:rsid w:val="00A810E1"/>
    <w:rsid w:val="00A81E20"/>
    <w:rsid w:val="00AB0AA0"/>
    <w:rsid w:val="00AB120D"/>
    <w:rsid w:val="00AC5A42"/>
    <w:rsid w:val="00AD2FF8"/>
    <w:rsid w:val="00AD7621"/>
    <w:rsid w:val="00B011B1"/>
    <w:rsid w:val="00B31465"/>
    <w:rsid w:val="00B36769"/>
    <w:rsid w:val="00B67511"/>
    <w:rsid w:val="00B800DD"/>
    <w:rsid w:val="00BB1DC2"/>
    <w:rsid w:val="00BE2629"/>
    <w:rsid w:val="00BE6D25"/>
    <w:rsid w:val="00BF3996"/>
    <w:rsid w:val="00C214D8"/>
    <w:rsid w:val="00C266EB"/>
    <w:rsid w:val="00C60AE8"/>
    <w:rsid w:val="00C6652E"/>
    <w:rsid w:val="00C77851"/>
    <w:rsid w:val="00C818C3"/>
    <w:rsid w:val="00C86EE9"/>
    <w:rsid w:val="00C93011"/>
    <w:rsid w:val="00C967E8"/>
    <w:rsid w:val="00CA3699"/>
    <w:rsid w:val="00CC23CF"/>
    <w:rsid w:val="00CD6147"/>
    <w:rsid w:val="00CE47AD"/>
    <w:rsid w:val="00D20C2F"/>
    <w:rsid w:val="00D3174A"/>
    <w:rsid w:val="00D378F6"/>
    <w:rsid w:val="00D420A5"/>
    <w:rsid w:val="00D50A73"/>
    <w:rsid w:val="00D5662D"/>
    <w:rsid w:val="00D752E5"/>
    <w:rsid w:val="00D7620C"/>
    <w:rsid w:val="00D9728F"/>
    <w:rsid w:val="00DA715E"/>
    <w:rsid w:val="00DB2B67"/>
    <w:rsid w:val="00DB4B87"/>
    <w:rsid w:val="00DC0FEE"/>
    <w:rsid w:val="00DD5FD8"/>
    <w:rsid w:val="00DF7E33"/>
    <w:rsid w:val="00E020F3"/>
    <w:rsid w:val="00E07E33"/>
    <w:rsid w:val="00E1132D"/>
    <w:rsid w:val="00E14DAC"/>
    <w:rsid w:val="00E17CA1"/>
    <w:rsid w:val="00E22A26"/>
    <w:rsid w:val="00E401CD"/>
    <w:rsid w:val="00E41E55"/>
    <w:rsid w:val="00E44CEB"/>
    <w:rsid w:val="00E51795"/>
    <w:rsid w:val="00E60FEE"/>
    <w:rsid w:val="00E64D16"/>
    <w:rsid w:val="00E94D42"/>
    <w:rsid w:val="00EA1F38"/>
    <w:rsid w:val="00EA76FB"/>
    <w:rsid w:val="00EF164F"/>
    <w:rsid w:val="00F036E1"/>
    <w:rsid w:val="00F23EC1"/>
    <w:rsid w:val="00F27964"/>
    <w:rsid w:val="00F41A80"/>
    <w:rsid w:val="00F41CB6"/>
    <w:rsid w:val="00F575E2"/>
    <w:rsid w:val="00F659EB"/>
    <w:rsid w:val="00F717FE"/>
    <w:rsid w:val="00F72E12"/>
    <w:rsid w:val="00F8146D"/>
    <w:rsid w:val="00F87675"/>
    <w:rsid w:val="00F95C4A"/>
    <w:rsid w:val="00FA1516"/>
    <w:rsid w:val="00FB0C09"/>
    <w:rsid w:val="00FD42D6"/>
    <w:rsid w:val="00FD549B"/>
    <w:rsid w:val="00FD6AD6"/>
    <w:rsid w:val="00FF0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406E"/>
    <w:pPr>
      <w:widowControl w:val="0"/>
      <w:spacing w:after="200" w:line="276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E6D25"/>
    <w:pPr>
      <w:keepNext/>
      <w:keepLines/>
      <w:numPr>
        <w:numId w:val="6"/>
      </w:numPr>
      <w:spacing w:before="240" w:after="0"/>
      <w:outlineLvl w:val="0"/>
    </w:pPr>
    <w:rPr>
      <w:rFonts w:ascii="Arial" w:eastAsiaTheme="majorEastAsia" w:hAnsi="Arial" w:cstheme="majorBidi"/>
      <w:b/>
      <w:caps/>
      <w:color w:val="2F5496" w:themeColor="accent1" w:themeShade="BF"/>
      <w:sz w:val="28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C6B6B"/>
    <w:pPr>
      <w:keepNext/>
      <w:keepLines/>
      <w:widowControl/>
      <w:spacing w:before="120" w:after="120" w:line="259" w:lineRule="auto"/>
      <w:outlineLvl w:val="1"/>
    </w:pPr>
    <w:rPr>
      <w:rFonts w:eastAsiaTheme="majorEastAsia" w:cstheme="majorBidi"/>
      <w:b/>
      <w:caps/>
      <w:color w:val="2F5496" w:themeColor="accent1" w:themeShade="BF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B28D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color w:val="1F3763" w:themeColor="accent1" w:themeShade="7F"/>
      <w:sz w:val="22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34A68"/>
    <w:pPr>
      <w:keepNext/>
      <w:keepLines/>
      <w:numPr>
        <w:numId w:val="11"/>
      </w:numPr>
      <w:spacing w:before="40" w:after="0"/>
      <w:ind w:left="357" w:hanging="357"/>
      <w:outlineLvl w:val="3"/>
    </w:pPr>
    <w:rPr>
      <w:rFonts w:ascii="Calibri" w:eastAsiaTheme="majorEastAsia" w:hAnsi="Calibri" w:cs="Times New Roman"/>
      <w:i/>
      <w:iCs/>
      <w:color w:val="2F5496" w:themeColor="accent1" w:themeShade="BF"/>
      <w:sz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C382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5507B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List Bulletized,Elenco2,Bullet List,FooterText,numbered,Paragraphe de liste1,Bulletr List Paragraph,列出段落,列出段落1,Use Case List Paragraph,Page Titles,lp1,Puce,Heading2,Bullet for no #'s,Body Bullet,Ref,List Paragraph2,列出"/>
    <w:basedOn w:val="Normale"/>
    <w:link w:val="ParagrafoelencoCarattere"/>
    <w:uiPriority w:val="34"/>
    <w:qFormat/>
    <w:rsid w:val="00563A1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E6D25"/>
    <w:rPr>
      <w:rFonts w:ascii="Arial" w:eastAsiaTheme="majorEastAsia" w:hAnsi="Arial" w:cstheme="majorBidi"/>
      <w:b/>
      <w:caps/>
      <w:color w:val="2F5496" w:themeColor="accent1" w:themeShade="BF"/>
      <w:sz w:val="2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C6B6B"/>
    <w:rPr>
      <w:rFonts w:eastAsiaTheme="majorEastAsia" w:cstheme="majorBidi"/>
      <w:b/>
      <w:caps/>
      <w:color w:val="2F5496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B28DC"/>
    <w:rPr>
      <w:rFonts w:ascii="Times New Roman" w:eastAsiaTheme="majorEastAsia" w:hAnsi="Times New Roman" w:cstheme="majorBidi"/>
      <w:b/>
      <w:color w:val="1F3763" w:themeColor="accent1" w:themeShade="7F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34A68"/>
    <w:rPr>
      <w:rFonts w:ascii="Calibri" w:eastAsiaTheme="majorEastAsia" w:hAnsi="Calibri" w:cs="Times New Roman"/>
      <w:i/>
      <w:iCs/>
      <w:color w:val="2F5496" w:themeColor="accent1" w:themeShade="BF"/>
    </w:rPr>
  </w:style>
  <w:style w:type="paragraph" w:styleId="Nessunaspaziatura">
    <w:name w:val="No Spacing"/>
    <w:link w:val="NessunaspaziaturaCarattere"/>
    <w:uiPriority w:val="1"/>
    <w:qFormat/>
    <w:rsid w:val="0059601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9601A"/>
    <w:rPr>
      <w:rFonts w:eastAsiaTheme="minorEastAsia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006AA"/>
    <w:pPr>
      <w:widowControl/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006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006AA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4006AA"/>
    <w:pPr>
      <w:spacing w:after="100"/>
      <w:ind w:left="480"/>
    </w:pPr>
  </w:style>
  <w:style w:type="character" w:styleId="Collegamentoipertestuale">
    <w:name w:val="Hyperlink"/>
    <w:basedOn w:val="Carpredefinitoparagrafo"/>
    <w:uiPriority w:val="99"/>
    <w:unhideWhenUsed/>
    <w:rsid w:val="004006AA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EA1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752E5"/>
    <w:pPr>
      <w:widowControl w:val="0"/>
      <w:autoSpaceDE w:val="0"/>
      <w:autoSpaceDN w:val="0"/>
      <w:adjustRightInd w:val="0"/>
      <w:spacing w:after="0" w:line="240" w:lineRule="auto"/>
    </w:pPr>
    <w:rPr>
      <w:rFonts w:ascii="Garamond,Bold" w:eastAsiaTheme="minorEastAsia" w:hAnsi="Garamond,Bold" w:cs="Garamond,Bold"/>
      <w:color w:val="000000"/>
      <w:sz w:val="24"/>
      <w:szCs w:val="24"/>
      <w:lang w:eastAsia="it-IT"/>
    </w:rPr>
  </w:style>
  <w:style w:type="paragraph" w:customStyle="1" w:styleId="CM30">
    <w:name w:val="CM30"/>
    <w:basedOn w:val="Default"/>
    <w:next w:val="Default"/>
    <w:uiPriority w:val="99"/>
    <w:rsid w:val="00D752E5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211FFC"/>
    <w:pPr>
      <w:spacing w:line="248" w:lineRule="atLeast"/>
    </w:pPr>
    <w:rPr>
      <w:rFonts w:cstheme="minorBidi"/>
      <w:color w:val="auto"/>
    </w:rPr>
  </w:style>
  <w:style w:type="character" w:styleId="Enfasigrassetto">
    <w:name w:val="Strong"/>
    <w:basedOn w:val="Carpredefinitoparagrafo"/>
    <w:uiPriority w:val="22"/>
    <w:qFormat/>
    <w:rsid w:val="004F57FE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5C38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aragrafoelencoCarattere">
    <w:name w:val="Paragrafo elenco Carattere"/>
    <w:aliases w:val="Paragrafo elenco 2 Carattere,List Bulletized Carattere,Elenco2 Carattere,Bullet List Carattere,FooterText Carattere,numbered Carattere,Paragraphe de liste1 Carattere,Bulletr List Paragraph Carattere,列出段落 Carattere,列出 Carattere"/>
    <w:link w:val="Paragrafoelenco"/>
    <w:uiPriority w:val="34"/>
    <w:qFormat/>
    <w:locked/>
    <w:rsid w:val="0024758F"/>
    <w:rPr>
      <w:sz w:val="24"/>
    </w:rPr>
  </w:style>
  <w:style w:type="numbering" w:customStyle="1" w:styleId="Stile1">
    <w:name w:val="Stile1"/>
    <w:uiPriority w:val="99"/>
    <w:rsid w:val="0024758F"/>
    <w:pPr>
      <w:numPr>
        <w:numId w:val="7"/>
      </w:numPr>
    </w:pPr>
  </w:style>
  <w:style w:type="numbering" w:customStyle="1" w:styleId="Stile2">
    <w:name w:val="Stile2"/>
    <w:uiPriority w:val="99"/>
    <w:rsid w:val="004E0775"/>
    <w:pPr>
      <w:numPr>
        <w:numId w:val="9"/>
      </w:numPr>
    </w:pPr>
  </w:style>
  <w:style w:type="character" w:styleId="Collegamentovisitato">
    <w:name w:val="FollowedHyperlink"/>
    <w:basedOn w:val="Carpredefinitoparagrafo"/>
    <w:uiPriority w:val="99"/>
    <w:semiHidden/>
    <w:unhideWhenUsed/>
    <w:rsid w:val="004E0775"/>
    <w:rPr>
      <w:color w:val="954F72" w:themeColor="followedHyperlink"/>
      <w:u w:val="single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507B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507B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07BF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5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5511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F575E2"/>
    <w:pPr>
      <w:widowControl/>
      <w:tabs>
        <w:tab w:val="center" w:pos="4819"/>
        <w:tab w:val="right" w:pos="9638"/>
      </w:tabs>
      <w:spacing w:after="0" w:line="240" w:lineRule="auto"/>
    </w:pPr>
    <w:rPr>
      <w:rFonts w:ascii="Cambria" w:eastAsia="Times New Roman" w:hAnsi="Cambria" w:cs="Times New Roman"/>
      <w:sz w:val="22"/>
      <w:lang w:val="en-US" w:bidi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75E2"/>
    <w:rPr>
      <w:rFonts w:ascii="Cambria" w:eastAsia="Times New Roman" w:hAnsi="Cambria" w:cs="Times New Roman"/>
      <w:lang w:val="en-US" w:bidi="en-US"/>
    </w:rPr>
  </w:style>
  <w:style w:type="paragraph" w:styleId="Intestazione">
    <w:name w:val="header"/>
    <w:basedOn w:val="Normale"/>
    <w:link w:val="IntestazioneCarattere"/>
    <w:uiPriority w:val="99"/>
    <w:unhideWhenUsed/>
    <w:rsid w:val="00DB2B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2B67"/>
    <w:rPr>
      <w:sz w:val="24"/>
    </w:rPr>
  </w:style>
  <w:style w:type="character" w:styleId="Testosegnaposto">
    <w:name w:val="Placeholder Text"/>
    <w:basedOn w:val="Carpredefinitoparagrafo"/>
    <w:uiPriority w:val="99"/>
    <w:semiHidden/>
    <w:rsid w:val="00927E6E"/>
    <w:rPr>
      <w:color w:val="808080"/>
    </w:rPr>
  </w:style>
  <w:style w:type="table" w:customStyle="1" w:styleId="Tabellaelenco3-colore51">
    <w:name w:val="Tabella elenco 3 - colore 51"/>
    <w:basedOn w:val="Tabellanormale"/>
    <w:uiPriority w:val="48"/>
    <w:rsid w:val="009B77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paragraph" w:customStyle="1" w:styleId="text-align-justify">
    <w:name w:val="text-align-justify"/>
    <w:basedOn w:val="Normale"/>
    <w:rsid w:val="00001F9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41CB6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816D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16D4E"/>
    <w:pPr>
      <w:autoSpaceDE w:val="0"/>
      <w:autoSpaceDN w:val="0"/>
      <w:spacing w:after="0" w:line="240" w:lineRule="auto"/>
    </w:pPr>
    <w:rPr>
      <w:rFonts w:ascii="Calibri" w:eastAsia="Calibri" w:hAnsi="Calibri" w:cs="Calibri"/>
      <w:sz w:val="22"/>
      <w:lang w:eastAsia="it-IT" w:bidi="it-IT"/>
    </w:rPr>
  </w:style>
  <w:style w:type="paragraph" w:customStyle="1" w:styleId="Textbody">
    <w:name w:val="Text body"/>
    <w:basedOn w:val="Normale"/>
    <w:rsid w:val="006C7B5C"/>
    <w:pPr>
      <w:widowControl/>
      <w:suppressAutoHyphens/>
      <w:spacing w:after="0" w:line="240" w:lineRule="auto"/>
      <w:ind w:left="620"/>
      <w:jc w:val="both"/>
      <w:textAlignment w:val="baseline"/>
    </w:pPr>
    <w:rPr>
      <w:rFonts w:ascii="Arial" w:eastAsia="Arial" w:hAnsi="Arial" w:cs="Arial"/>
      <w:kern w:val="1"/>
      <w:szCs w:val="24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386E6-BA93-43B9-BD75-27EADAF2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Bottone</dc:creator>
  <cp:lastModifiedBy>Cristina Bottone</cp:lastModifiedBy>
  <cp:revision>3</cp:revision>
  <cp:lastPrinted>2022-07-06T11:50:00Z</cp:lastPrinted>
  <dcterms:created xsi:type="dcterms:W3CDTF">2022-07-06T12:19:00Z</dcterms:created>
  <dcterms:modified xsi:type="dcterms:W3CDTF">2022-07-06T12:22:00Z</dcterms:modified>
</cp:coreProperties>
</file>